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0B1DE2AA"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CD1316">
        <w:rPr>
          <w:rFonts w:ascii="Arial" w:eastAsia="Arial Unicode MS" w:hAnsi="Arial" w:cs="Arial"/>
          <w:b/>
          <w:bCs/>
          <w:sz w:val="24"/>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2021F" w:rsidRPr="00A2021F">
        <w:rPr>
          <w:rFonts w:ascii="Arial" w:eastAsia="SimSun" w:hAnsi="Arial"/>
          <w:b/>
          <w:i/>
          <w:noProof/>
          <w:color w:val="auto"/>
          <w:sz w:val="28"/>
          <w:lang w:eastAsia="en-US"/>
        </w:rPr>
        <w:t>S2-2</w:t>
      </w:r>
      <w:r w:rsidR="00D82A2D">
        <w:rPr>
          <w:rFonts w:ascii="Arial" w:eastAsia="SimSun" w:hAnsi="Arial"/>
          <w:b/>
          <w:i/>
          <w:noProof/>
          <w:color w:val="auto"/>
          <w:sz w:val="28"/>
          <w:lang w:eastAsia="en-US"/>
        </w:rPr>
        <w:t>3</w:t>
      </w:r>
      <w:r w:rsidR="00A2021F" w:rsidRPr="00A2021F">
        <w:rPr>
          <w:rFonts w:ascii="Arial" w:eastAsia="SimSun" w:hAnsi="Arial"/>
          <w:b/>
          <w:i/>
          <w:noProof/>
          <w:color w:val="auto"/>
          <w:sz w:val="28"/>
          <w:lang w:eastAsia="en-US"/>
        </w:rPr>
        <w:t>0</w:t>
      </w:r>
      <w:r w:rsidR="001E4EFF">
        <w:rPr>
          <w:rFonts w:ascii="Arial" w:eastAsia="SimSun" w:hAnsi="Arial"/>
          <w:b/>
          <w:i/>
          <w:noProof/>
          <w:color w:val="auto"/>
          <w:sz w:val="28"/>
          <w:lang w:eastAsia="en-US"/>
        </w:rPr>
        <w:t>6696</w:t>
      </w:r>
    </w:p>
    <w:p w14:paraId="3E33DF51" w14:textId="11C6F262" w:rsidR="00CD1316" w:rsidRDefault="00CD1316" w:rsidP="00CD1316">
      <w:pPr>
        <w:pStyle w:val="CRCoverPage"/>
        <w:pBdr>
          <w:bottom w:val="single" w:sz="6" w:space="1" w:color="auto"/>
        </w:pBdr>
        <w:outlineLvl w:val="0"/>
        <w:rPr>
          <w:b/>
          <w:noProof/>
          <w:sz w:val="24"/>
        </w:rPr>
      </w:pPr>
      <w:r>
        <w:rPr>
          <w:b/>
          <w:noProof/>
          <w:sz w:val="24"/>
        </w:rPr>
        <w:t xml:space="preserve">Berlin, Germany, 22 – 26 May, 2023     </w:t>
      </w:r>
      <w:r>
        <w:rPr>
          <w:b/>
          <w:noProof/>
          <w:sz w:val="24"/>
        </w:rPr>
        <w:tab/>
      </w:r>
      <w:r>
        <w:rPr>
          <w:b/>
          <w:noProof/>
          <w:sz w:val="24"/>
        </w:rPr>
        <w:tab/>
        <w:t xml:space="preserve">    </w:t>
      </w:r>
      <w:proofErr w:type="gramStart"/>
      <w:r>
        <w:rPr>
          <w:b/>
          <w:noProof/>
          <w:sz w:val="24"/>
        </w:rPr>
        <w:t xml:space="preserve">   </w:t>
      </w:r>
      <w:r>
        <w:rPr>
          <w:rFonts w:cs="Arial"/>
          <w:b/>
          <w:bCs/>
          <w:color w:val="0000FF"/>
        </w:rPr>
        <w:t>(</w:t>
      </w:r>
      <w:proofErr w:type="gramEnd"/>
      <w:r>
        <w:rPr>
          <w:rFonts w:cs="Arial"/>
          <w:b/>
          <w:bCs/>
          <w:color w:val="0000FF"/>
        </w:rPr>
        <w:t>revision of S2-220</w:t>
      </w:r>
      <w:r w:rsidRPr="00E879AF">
        <w:rPr>
          <w:rFonts w:cs="Arial"/>
          <w:b/>
          <w:bCs/>
          <w:color w:val="0000FF"/>
        </w:rPr>
        <w:t>xxxx)</w:t>
      </w:r>
    </w:p>
    <w:p w14:paraId="78C7FB55" w14:textId="4911751F"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r w:rsidR="00151CE6">
        <w:rPr>
          <w:rFonts w:ascii="Arial" w:hAnsi="Arial" w:cs="Arial"/>
          <w:b/>
        </w:rPr>
        <w:t>,</w:t>
      </w:r>
      <w:r w:rsidR="00E455B7">
        <w:rPr>
          <w:rFonts w:ascii="Arial" w:hAnsi="Arial" w:cs="Arial"/>
          <w:b/>
        </w:rPr>
        <w:t xml:space="preserve"> Apple, Vivo, META USA</w:t>
      </w:r>
    </w:p>
    <w:p w14:paraId="2B01D634" w14:textId="1FFCC19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245B6">
        <w:rPr>
          <w:rFonts w:ascii="Arial" w:hAnsi="Arial" w:cs="Arial"/>
          <w:b/>
        </w:rPr>
        <w:t>Consideration of supporting UE reporting URSP rules enforcement</w:t>
      </w:r>
    </w:p>
    <w:p w14:paraId="00835925" w14:textId="5957ABA2"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4F6F36">
        <w:rPr>
          <w:rFonts w:ascii="Arial" w:hAnsi="Arial" w:cs="Arial"/>
          <w:b/>
        </w:rPr>
        <w:t>Discussion</w:t>
      </w:r>
    </w:p>
    <w:p w14:paraId="49FF8229" w14:textId="3B1ADBB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F6F36">
        <w:rPr>
          <w:rFonts w:ascii="Arial" w:hAnsi="Arial" w:cs="Arial"/>
          <w:b/>
        </w:rPr>
        <w:t>9</w:t>
      </w:r>
      <w:r w:rsidR="00F0328F">
        <w:rPr>
          <w:rFonts w:ascii="Arial" w:hAnsi="Arial" w:cs="Arial"/>
          <w:b/>
        </w:rPr>
        <w:t>.</w:t>
      </w:r>
      <w:r w:rsidR="007245B6">
        <w:rPr>
          <w:rFonts w:ascii="Arial" w:hAnsi="Arial" w:cs="Arial"/>
          <w:b/>
        </w:rPr>
        <w:t>22</w:t>
      </w:r>
    </w:p>
    <w:p w14:paraId="6A312EB1" w14:textId="45EC716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7245B6">
        <w:rPr>
          <w:rFonts w:ascii="Arial" w:hAnsi="Arial" w:cs="Arial"/>
          <w:b/>
        </w:rPr>
        <w:t>eUEPO</w:t>
      </w:r>
      <w:proofErr w:type="spellEnd"/>
      <w:r w:rsidR="00462B3D" w:rsidRPr="00CA76A1">
        <w:rPr>
          <w:rFonts w:ascii="Arial" w:hAnsi="Arial" w:cs="Arial"/>
          <w:b/>
        </w:rPr>
        <w:t xml:space="preserve"> / Rel-1</w:t>
      </w:r>
      <w:r w:rsidR="006D7852" w:rsidRPr="00CA76A1">
        <w:rPr>
          <w:rFonts w:ascii="Arial" w:hAnsi="Arial" w:cs="Arial"/>
          <w:b/>
        </w:rPr>
        <w:t>8</w:t>
      </w:r>
    </w:p>
    <w:p w14:paraId="4C20D569" w14:textId="5B2D6D29" w:rsidR="00C065F3" w:rsidRPr="00C065F3" w:rsidRDefault="00A24F28" w:rsidP="00C065F3">
      <w:pPr>
        <w:jc w:val="both"/>
        <w:rPr>
          <w:rFonts w:ascii="Arial" w:hAnsi="Arial" w:cs="Arial"/>
          <w:i/>
        </w:rPr>
      </w:pPr>
      <w:r w:rsidRPr="00927C1B">
        <w:rPr>
          <w:rFonts w:ascii="Arial" w:hAnsi="Arial" w:cs="Arial"/>
          <w:i/>
        </w:rPr>
        <w:t xml:space="preserve">Abstract: </w:t>
      </w:r>
      <w:r w:rsidR="00C065F3" w:rsidRPr="00C065F3">
        <w:rPr>
          <w:rFonts w:ascii="Arial" w:hAnsi="Arial" w:cs="Arial"/>
          <w:i/>
        </w:rPr>
        <w:t xml:space="preserve">This paper </w:t>
      </w:r>
      <w:r w:rsidR="007245B6">
        <w:rPr>
          <w:rFonts w:ascii="Arial" w:hAnsi="Arial" w:cs="Arial"/>
          <w:i/>
        </w:rPr>
        <w:t>provides analysis for the impacts on the UE and the 5G network in supporting of UE reporting URSP rule enforcement</w:t>
      </w:r>
      <w:r w:rsidR="00C065F3" w:rsidRPr="00C065F3">
        <w:rPr>
          <w:rFonts w:ascii="Arial" w:hAnsi="Arial" w:cs="Arial"/>
          <w:i/>
        </w:rPr>
        <w:t>.</w:t>
      </w:r>
      <w:r w:rsidR="00C065F3" w:rsidRPr="00AD3B2C">
        <w:rPr>
          <w:rFonts w:eastAsiaTheme="minorEastAsia"/>
          <w:szCs w:val="15"/>
          <w:lang w:eastAsia="zh-CN"/>
        </w:rPr>
        <w:t xml:space="preserve"> </w:t>
      </w:r>
    </w:p>
    <w:p w14:paraId="567D4359" w14:textId="52A9BBE7" w:rsidR="00A93620" w:rsidRPr="00927C1B" w:rsidRDefault="00B3593E" w:rsidP="00B3593E">
      <w:pPr>
        <w:pStyle w:val="Heading1"/>
      </w:pPr>
      <w:r w:rsidRPr="00300E32">
        <w:t xml:space="preserve">1. </w:t>
      </w:r>
      <w:r w:rsidR="00AC117D">
        <w:t>Discussion</w:t>
      </w:r>
    </w:p>
    <w:p w14:paraId="19FB4B72" w14:textId="721114D8" w:rsidR="004248D8" w:rsidRDefault="004248D8" w:rsidP="004248D8">
      <w:pPr>
        <w:pStyle w:val="CRCoverPage"/>
        <w:spacing w:after="0"/>
        <w:ind w:left="100"/>
        <w:rPr>
          <w:noProof/>
        </w:rPr>
      </w:pPr>
      <w:r>
        <w:rPr>
          <w:noProof/>
        </w:rPr>
        <w:t>In TS23.503 clause 6.4.4.2, the reporting information as Connection capabilities has been implemented but the curre</w:t>
      </w:r>
      <w:r w:rsidR="00CC3DED">
        <w:rPr>
          <w:noProof/>
        </w:rPr>
        <w:t xml:space="preserve">nt normative </w:t>
      </w:r>
      <w:r>
        <w:rPr>
          <w:noProof/>
        </w:rPr>
        <w:t xml:space="preserve">texts did not take into consideration of the potential signaling overheads </w:t>
      </w:r>
      <w:r w:rsidR="00CC3DED">
        <w:rPr>
          <w:noProof/>
        </w:rPr>
        <w:t xml:space="preserve">and power consumption </w:t>
      </w:r>
      <w:r>
        <w:rPr>
          <w:noProof/>
        </w:rPr>
        <w:t xml:space="preserve">issues </w:t>
      </w:r>
      <w:r w:rsidR="00CC3DED">
        <w:rPr>
          <w:noProof/>
        </w:rPr>
        <w:t xml:space="preserve">for the network and the UE, which </w:t>
      </w:r>
      <w:r>
        <w:rPr>
          <w:noProof/>
        </w:rPr>
        <w:t xml:space="preserve">were addressed in the </w:t>
      </w:r>
      <w:r w:rsidR="00CC3DED">
        <w:rPr>
          <w:noProof/>
        </w:rPr>
        <w:t xml:space="preserve">following </w:t>
      </w:r>
      <w:r>
        <w:rPr>
          <w:noProof/>
        </w:rPr>
        <w:t>conclusion</w:t>
      </w:r>
      <w:r w:rsidR="00CC3DED">
        <w:rPr>
          <w:noProof/>
        </w:rPr>
        <w:t xml:space="preserve"> in TR23.700-85:</w:t>
      </w:r>
    </w:p>
    <w:p w14:paraId="4215AABC" w14:textId="77777777" w:rsidR="004248D8" w:rsidRDefault="004248D8" w:rsidP="004248D8">
      <w:pPr>
        <w:pStyle w:val="CRCoverPage"/>
        <w:spacing w:after="0"/>
        <w:ind w:left="100"/>
        <w:rPr>
          <w:noProof/>
        </w:rPr>
      </w:pPr>
    </w:p>
    <w:p w14:paraId="4581ADFC" w14:textId="4D053EFC" w:rsidR="004248D8" w:rsidRDefault="004248D8" w:rsidP="004248D8">
      <w:pPr>
        <w:pStyle w:val="CRCoverPage"/>
        <w:spacing w:after="0"/>
        <w:ind w:left="100"/>
        <w:rPr>
          <w:noProof/>
        </w:rPr>
      </w:pPr>
      <w:r>
        <w:rPr>
          <w:noProof/>
        </w:rPr>
        <w:t>== exerpts of TR23.700-85 KI#2 conclusion ==</w:t>
      </w:r>
    </w:p>
    <w:p w14:paraId="7B06412B" w14:textId="77777777" w:rsidR="004248D8" w:rsidRPr="004248D8" w:rsidRDefault="004248D8" w:rsidP="00E70C92">
      <w:pPr>
        <w:ind w:left="360"/>
        <w:rPr>
          <w:i/>
          <w:iCs/>
        </w:rPr>
      </w:pPr>
      <w:r w:rsidRPr="004248D8">
        <w:rPr>
          <w:i/>
          <w:iCs/>
        </w:rPr>
        <w:t xml:space="preserve">During UE registration procedure, the UE should indicate the capability of reporting URSP rule enforcement </w:t>
      </w:r>
      <w:r w:rsidRPr="00B650B2">
        <w:rPr>
          <w:i/>
          <w:iCs/>
        </w:rPr>
        <w:t>based on UE configuration to</w:t>
      </w:r>
      <w:r w:rsidRPr="004248D8">
        <w:rPr>
          <w:i/>
          <w:iCs/>
        </w:rPr>
        <w:t xml:space="preserve"> network and </w:t>
      </w:r>
      <w:r w:rsidRPr="004248D8">
        <w:rPr>
          <w:i/>
          <w:iCs/>
          <w:highlight w:val="green"/>
        </w:rPr>
        <w:t>the 5GC indicates to the UE to report URSP rule enforcement to network, and if the UE URSP rule includes Connection Capabilities contained in the TD</w:t>
      </w:r>
      <w:r w:rsidRPr="004248D8">
        <w:rPr>
          <w:i/>
          <w:iCs/>
        </w:rPr>
        <w:t xml:space="preserve"> (see clause 6.6.2.1 of TS 23.503 [4]), when newly-appeared application traffic is matched to the TD during URSP evaluation, </w:t>
      </w:r>
      <w:r w:rsidRPr="00A47A96">
        <w:rPr>
          <w:i/>
          <w:iCs/>
          <w:highlight w:val="green"/>
        </w:rPr>
        <w:t>the UE reports the Connection Capabilities contained in the TD, which will be included in the PDU Session Establishment or Modification (i.e. when the URSP rule is matched)</w:t>
      </w:r>
      <w:r w:rsidRPr="00915790">
        <w:rPr>
          <w:i/>
          <w:iCs/>
        </w:rPr>
        <w:t>, then to the PCF for the PDU Session and to PCF for the UE.</w:t>
      </w:r>
      <w:r w:rsidRPr="004248D8">
        <w:rPr>
          <w:i/>
          <w:iCs/>
        </w:rPr>
        <w:t xml:space="preserve"> The UE does not report information to the 5GC when a "match-all" URSP rule </w:t>
      </w:r>
      <w:r w:rsidRPr="00915790">
        <w:rPr>
          <w:i/>
          <w:iCs/>
        </w:rPr>
        <w:t>is enforced. No service degradation for legacy UEs shall result from this functionality in Rel-18.</w:t>
      </w:r>
    </w:p>
    <w:p w14:paraId="39FF1950" w14:textId="77777777" w:rsidR="004248D8" w:rsidRPr="004248D8" w:rsidRDefault="004248D8" w:rsidP="00E70C92">
      <w:pPr>
        <w:pStyle w:val="NO"/>
        <w:ind w:left="360" w:firstLine="0"/>
        <w:rPr>
          <w:i/>
          <w:iCs/>
        </w:rPr>
      </w:pPr>
      <w:r w:rsidRPr="004248D8">
        <w:rPr>
          <w:i/>
          <w:iCs/>
          <w:highlight w:val="green"/>
        </w:rPr>
        <w:t>NOTE 3:</w:t>
      </w:r>
      <w:r w:rsidRPr="004248D8">
        <w:rPr>
          <w:i/>
          <w:iCs/>
          <w:highlight w:val="green"/>
        </w:rPr>
        <w:tab/>
        <w:t>By including Connection capabilities, the network indicates to the UE for which URSP rule enforcement in UE should be reported</w:t>
      </w:r>
      <w:r w:rsidRPr="004248D8">
        <w:rPr>
          <w:i/>
          <w:iCs/>
        </w:rPr>
        <w:t>. It will waste UE resource to report all of the URSP rule enforcement to network side including the uninterested URSP rule enforcement.</w:t>
      </w:r>
    </w:p>
    <w:p w14:paraId="675C708A" w14:textId="01254363" w:rsidR="004248D8" w:rsidRPr="00F06FC4" w:rsidRDefault="004248D8" w:rsidP="00E70C92">
      <w:pPr>
        <w:pStyle w:val="NO"/>
        <w:ind w:left="360" w:firstLine="0"/>
        <w:rPr>
          <w:i/>
          <w:iCs/>
        </w:rPr>
      </w:pPr>
      <w:r w:rsidRPr="00F06FC4">
        <w:rPr>
          <w:i/>
          <w:iCs/>
        </w:rPr>
        <w:t>NOTE 4:</w:t>
      </w:r>
      <w:r w:rsidRPr="00F06FC4">
        <w:rPr>
          <w:i/>
          <w:iCs/>
        </w:rPr>
        <w:tab/>
        <w:t xml:space="preserve">UE reporting the enforced URSP rule information in PDU Session Establishment/Modification can significantly increase the amount of signalling in the network. Limiting the signalling impact of usage of using PDU Session Modification while keeping functionality is a matter of operational trade-off, </w:t>
      </w:r>
      <w:proofErr w:type="gramStart"/>
      <w:r w:rsidRPr="00F06FC4">
        <w:rPr>
          <w:i/>
          <w:iCs/>
        </w:rPr>
        <w:t>e.g.</w:t>
      </w:r>
      <w:proofErr w:type="gramEnd"/>
      <w:r w:rsidRPr="00F06FC4">
        <w:rPr>
          <w:i/>
          <w:iCs/>
        </w:rPr>
        <w:t xml:space="preserve"> </w:t>
      </w:r>
      <w:r w:rsidRPr="00F06FC4">
        <w:rPr>
          <w:i/>
          <w:iCs/>
          <w:highlight w:val="green"/>
        </w:rPr>
        <w:t>UE reporting can be limited to specific application traffic on specific UEs</w:t>
      </w:r>
      <w:r w:rsidRPr="00F06FC4">
        <w:rPr>
          <w:i/>
          <w:iCs/>
        </w:rPr>
        <w:t>. The mentioned aspects in this NOTE requiring normative work will be limited to minor modifications of existing solutions.</w:t>
      </w:r>
    </w:p>
    <w:p w14:paraId="61EC2A6C" w14:textId="5D970B53" w:rsidR="004248D8" w:rsidRDefault="004248D8" w:rsidP="004248D8">
      <w:pPr>
        <w:pStyle w:val="CRCoverPage"/>
        <w:spacing w:after="0"/>
        <w:ind w:left="100"/>
        <w:rPr>
          <w:noProof/>
        </w:rPr>
      </w:pPr>
      <w:r>
        <w:rPr>
          <w:noProof/>
        </w:rPr>
        <w:t>====================================</w:t>
      </w:r>
    </w:p>
    <w:p w14:paraId="572A4C08" w14:textId="77777777" w:rsidR="004248D8" w:rsidRDefault="004248D8" w:rsidP="004248D8">
      <w:pPr>
        <w:pStyle w:val="CRCoverPage"/>
        <w:spacing w:after="0"/>
        <w:ind w:left="100"/>
        <w:rPr>
          <w:noProof/>
        </w:rPr>
      </w:pPr>
    </w:p>
    <w:p w14:paraId="2C479545" w14:textId="7DC0ABAE" w:rsidR="00F06FC4" w:rsidRPr="004562AF" w:rsidRDefault="00F06FC4" w:rsidP="00F06FC4">
      <w:pPr>
        <w:jc w:val="both"/>
        <w:rPr>
          <w:rFonts w:eastAsiaTheme="minorEastAsia"/>
          <w:szCs w:val="15"/>
          <w:lang w:eastAsia="zh-CN"/>
        </w:rPr>
      </w:pPr>
      <w:r>
        <w:rPr>
          <w:rFonts w:eastAsiaTheme="minorEastAsia"/>
          <w:szCs w:val="15"/>
          <w:lang w:eastAsia="zh-CN"/>
        </w:rPr>
        <w:t xml:space="preserve">The very long first sentence in the conclusion addressed the following requirements for </w:t>
      </w:r>
      <w:r w:rsidRPr="004562AF">
        <w:rPr>
          <w:i/>
          <w:iCs/>
        </w:rPr>
        <w:t>the UE</w:t>
      </w:r>
      <w:r>
        <w:rPr>
          <w:i/>
          <w:iCs/>
        </w:rPr>
        <w:t xml:space="preserve"> to</w:t>
      </w:r>
      <w:r w:rsidRPr="004562AF">
        <w:rPr>
          <w:i/>
          <w:iCs/>
        </w:rPr>
        <w:t xml:space="preserve"> report the Connection Capabilities contained in the TD, which will be included in the PDU Session Establishment or Modification (</w:t>
      </w:r>
      <w:proofErr w:type="gramStart"/>
      <w:r w:rsidRPr="004562AF">
        <w:rPr>
          <w:i/>
          <w:iCs/>
        </w:rPr>
        <w:t>i.e.</w:t>
      </w:r>
      <w:proofErr w:type="gramEnd"/>
      <w:r w:rsidRPr="004562AF">
        <w:rPr>
          <w:i/>
          <w:iCs/>
        </w:rPr>
        <w:t xml:space="preserve"> when the URSP rule is matched)</w:t>
      </w:r>
      <w:r>
        <w:rPr>
          <w:i/>
          <w:iCs/>
        </w:rPr>
        <w:t>.</w:t>
      </w:r>
    </w:p>
    <w:p w14:paraId="51363BF3" w14:textId="77777777" w:rsidR="00F06FC4" w:rsidRPr="00EA0FE9" w:rsidRDefault="00F06FC4" w:rsidP="00F06FC4">
      <w:pPr>
        <w:pStyle w:val="ListParagraph"/>
        <w:numPr>
          <w:ilvl w:val="0"/>
          <w:numId w:val="12"/>
        </w:numPr>
        <w:jc w:val="both"/>
        <w:rPr>
          <w:rFonts w:eastAsiaTheme="minorEastAsia"/>
          <w:szCs w:val="15"/>
          <w:lang w:eastAsia="zh-CN"/>
        </w:rPr>
      </w:pPr>
      <w:r w:rsidRPr="00EA0FE9">
        <w:rPr>
          <w:i/>
          <w:iCs/>
        </w:rPr>
        <w:t>During UE registration procedure</w:t>
      </w:r>
      <w:r w:rsidRPr="00EA0FE9">
        <w:rPr>
          <w:rFonts w:eastAsiaTheme="minorEastAsia"/>
          <w:szCs w:val="15"/>
          <w:lang w:eastAsia="zh-CN"/>
        </w:rPr>
        <w:t xml:space="preserve">, if the UE supports </w:t>
      </w:r>
      <w:r w:rsidRPr="00EA0FE9">
        <w:rPr>
          <w:i/>
          <w:iCs/>
        </w:rPr>
        <w:t xml:space="preserve">capability of reporting URSP rule enforcement </w:t>
      </w:r>
      <w:r w:rsidRPr="00EA0FE9">
        <w:t xml:space="preserve">based on UE configuration, the UE </w:t>
      </w:r>
      <w:r w:rsidRPr="00EA0FE9">
        <w:rPr>
          <w:i/>
          <w:iCs/>
        </w:rPr>
        <w:t xml:space="preserve">indicates UE capability of reporting URSP rule enforcement </w:t>
      </w:r>
      <w:r w:rsidRPr="00EA0FE9">
        <w:t>to network</w:t>
      </w:r>
      <w:r w:rsidRPr="00EA0FE9">
        <w:rPr>
          <w:i/>
          <w:iCs/>
        </w:rPr>
        <w:t>.</w:t>
      </w:r>
    </w:p>
    <w:p w14:paraId="28A6C8D9" w14:textId="77777777" w:rsidR="00F06FC4" w:rsidRPr="00EA0FE9" w:rsidRDefault="00F06FC4" w:rsidP="00F06FC4">
      <w:pPr>
        <w:pStyle w:val="ListParagraph"/>
        <w:numPr>
          <w:ilvl w:val="0"/>
          <w:numId w:val="12"/>
        </w:numPr>
        <w:jc w:val="both"/>
        <w:rPr>
          <w:rFonts w:eastAsiaTheme="minorEastAsia"/>
          <w:szCs w:val="15"/>
          <w:lang w:eastAsia="zh-CN"/>
        </w:rPr>
      </w:pPr>
      <w:r w:rsidRPr="00EA0FE9">
        <w:rPr>
          <w:i/>
          <w:iCs/>
        </w:rPr>
        <w:t>the 5GC indicates to the UE to report URSP rule enforcement to network</w:t>
      </w:r>
    </w:p>
    <w:p w14:paraId="2173F211" w14:textId="77777777" w:rsidR="00F06FC4" w:rsidRPr="00EA0FE9" w:rsidRDefault="00F06FC4" w:rsidP="00F06FC4">
      <w:pPr>
        <w:pStyle w:val="ListParagraph"/>
        <w:numPr>
          <w:ilvl w:val="0"/>
          <w:numId w:val="12"/>
        </w:numPr>
        <w:jc w:val="both"/>
        <w:rPr>
          <w:rFonts w:eastAsiaTheme="minorEastAsia"/>
          <w:szCs w:val="15"/>
          <w:lang w:eastAsia="zh-CN"/>
        </w:rPr>
      </w:pPr>
      <w:r w:rsidRPr="00EA0FE9">
        <w:rPr>
          <w:i/>
          <w:iCs/>
        </w:rPr>
        <w:t>if the UE URSP rule includes Connection Capabilities contained in the TD</w:t>
      </w:r>
    </w:p>
    <w:p w14:paraId="5FE0578E" w14:textId="4C63AD36" w:rsidR="00F06FC4" w:rsidRPr="00EA0FE9" w:rsidRDefault="00F06FC4" w:rsidP="004562AF">
      <w:pPr>
        <w:pStyle w:val="ListParagraph"/>
        <w:numPr>
          <w:ilvl w:val="0"/>
          <w:numId w:val="12"/>
        </w:numPr>
        <w:jc w:val="both"/>
        <w:rPr>
          <w:rFonts w:eastAsiaTheme="minorEastAsia"/>
          <w:szCs w:val="15"/>
          <w:lang w:eastAsia="zh-CN"/>
        </w:rPr>
      </w:pPr>
      <w:r w:rsidRPr="00EA0FE9">
        <w:rPr>
          <w:i/>
          <w:iCs/>
        </w:rPr>
        <w:t>UE reporting can be limited to specific application traffic on specific UEs</w:t>
      </w:r>
    </w:p>
    <w:p w14:paraId="5871C057" w14:textId="28EEA0C9" w:rsidR="00565520" w:rsidRDefault="00BC2273" w:rsidP="00BC2273">
      <w:pPr>
        <w:jc w:val="both"/>
        <w:rPr>
          <w:rFonts w:eastAsiaTheme="minorEastAsia"/>
          <w:b/>
          <w:bCs/>
          <w:szCs w:val="15"/>
          <w:lang w:eastAsia="zh-CN"/>
        </w:rPr>
      </w:pPr>
      <w:r w:rsidRPr="00622628">
        <w:rPr>
          <w:rFonts w:eastAsiaTheme="minorEastAsia"/>
          <w:b/>
          <w:bCs/>
          <w:szCs w:val="15"/>
          <w:lang w:eastAsia="zh-CN"/>
        </w:rPr>
        <w:t>Observation#</w:t>
      </w:r>
      <w:r w:rsidR="00B650B2">
        <w:rPr>
          <w:rFonts w:eastAsiaTheme="minorEastAsia"/>
          <w:b/>
          <w:bCs/>
          <w:szCs w:val="15"/>
          <w:lang w:eastAsia="zh-CN"/>
        </w:rPr>
        <w:t>1</w:t>
      </w:r>
      <w:r w:rsidRPr="00622628">
        <w:rPr>
          <w:rFonts w:eastAsiaTheme="minorEastAsia"/>
          <w:b/>
          <w:bCs/>
          <w:szCs w:val="15"/>
          <w:lang w:eastAsia="zh-CN"/>
        </w:rPr>
        <w:t>:</w:t>
      </w:r>
      <w:r>
        <w:rPr>
          <w:rFonts w:eastAsiaTheme="minorEastAsia"/>
          <w:b/>
          <w:bCs/>
          <w:szCs w:val="15"/>
          <w:lang w:eastAsia="zh-CN"/>
        </w:rPr>
        <w:t xml:space="preserve"> </w:t>
      </w:r>
    </w:p>
    <w:p w14:paraId="1F83B332" w14:textId="0BA2A83A" w:rsidR="00BC2273" w:rsidRDefault="00565520" w:rsidP="00BC2273">
      <w:pPr>
        <w:jc w:val="both"/>
        <w:rPr>
          <w:rFonts w:eastAsiaTheme="minorEastAsia"/>
          <w:szCs w:val="15"/>
          <w:lang w:eastAsia="zh-CN"/>
        </w:rPr>
      </w:pPr>
      <w:r>
        <w:rPr>
          <w:rFonts w:eastAsiaTheme="minorEastAsia"/>
          <w:szCs w:val="15"/>
          <w:lang w:eastAsia="zh-CN"/>
        </w:rPr>
        <w:t>Th</w:t>
      </w:r>
      <w:r w:rsidR="00BC2273" w:rsidRPr="007848AF">
        <w:rPr>
          <w:rFonts w:eastAsiaTheme="minorEastAsia"/>
          <w:szCs w:val="15"/>
          <w:lang w:eastAsia="zh-CN"/>
        </w:rPr>
        <w:t xml:space="preserve">e third requirement </w:t>
      </w:r>
      <w:r w:rsidR="00BC2273">
        <w:rPr>
          <w:rFonts w:eastAsiaTheme="minorEastAsia"/>
          <w:szCs w:val="15"/>
          <w:lang w:eastAsia="zh-CN"/>
        </w:rPr>
        <w:t xml:space="preserve">states </w:t>
      </w:r>
      <w:r w:rsidR="00BC2273" w:rsidRPr="007848AF">
        <w:rPr>
          <w:rFonts w:eastAsiaTheme="minorEastAsia"/>
          <w:szCs w:val="15"/>
          <w:lang w:eastAsia="zh-CN"/>
        </w:rPr>
        <w:t xml:space="preserve">that the reporting information is Connection Capabilities. </w:t>
      </w:r>
      <w:r w:rsidR="00BC2273">
        <w:rPr>
          <w:rFonts w:eastAsiaTheme="minorEastAsia"/>
          <w:szCs w:val="15"/>
          <w:lang w:eastAsia="zh-CN"/>
        </w:rPr>
        <w:t>T</w:t>
      </w:r>
      <w:r w:rsidR="00BC2273" w:rsidRPr="007848AF">
        <w:rPr>
          <w:rFonts w:eastAsiaTheme="minorEastAsia"/>
          <w:szCs w:val="15"/>
          <w:lang w:eastAsia="zh-CN"/>
        </w:rPr>
        <w:t>here is no available reporting information for the UE to report</w:t>
      </w:r>
      <w:r w:rsidR="00BC2273">
        <w:rPr>
          <w:rFonts w:eastAsiaTheme="minorEastAsia"/>
          <w:szCs w:val="15"/>
          <w:lang w:eastAsia="zh-CN"/>
        </w:rPr>
        <w:t xml:space="preserve"> enforced URSP rule </w:t>
      </w:r>
      <w:r>
        <w:rPr>
          <w:rFonts w:eastAsiaTheme="minorEastAsia"/>
          <w:szCs w:val="15"/>
          <w:lang w:eastAsia="zh-CN"/>
        </w:rPr>
        <w:t>if</w:t>
      </w:r>
      <w:r w:rsidR="00BC2273">
        <w:rPr>
          <w:rFonts w:eastAsiaTheme="minorEastAsia"/>
          <w:szCs w:val="15"/>
          <w:lang w:eastAsia="zh-CN"/>
        </w:rPr>
        <w:t xml:space="preserve"> </w:t>
      </w:r>
      <w:r w:rsidR="00BC2273" w:rsidRPr="007848AF">
        <w:rPr>
          <w:rFonts w:eastAsiaTheme="minorEastAsia"/>
          <w:szCs w:val="15"/>
          <w:lang w:eastAsia="zh-CN"/>
        </w:rPr>
        <w:t xml:space="preserve">Connection Capabilities is </w:t>
      </w:r>
      <w:r>
        <w:rPr>
          <w:rFonts w:eastAsiaTheme="minorEastAsia"/>
          <w:szCs w:val="15"/>
          <w:lang w:eastAsia="zh-CN"/>
        </w:rPr>
        <w:t xml:space="preserve">NOT </w:t>
      </w:r>
      <w:r w:rsidR="00BC2273" w:rsidRPr="007848AF">
        <w:rPr>
          <w:rFonts w:eastAsiaTheme="minorEastAsia"/>
          <w:szCs w:val="15"/>
          <w:lang w:eastAsia="zh-CN"/>
        </w:rPr>
        <w:t>contained in the TD</w:t>
      </w:r>
      <w:r w:rsidR="00BC2273">
        <w:rPr>
          <w:rFonts w:eastAsiaTheme="minorEastAsia"/>
          <w:szCs w:val="15"/>
          <w:lang w:eastAsia="zh-CN"/>
        </w:rPr>
        <w:t xml:space="preserve">. </w:t>
      </w:r>
    </w:p>
    <w:p w14:paraId="679F7218" w14:textId="659AFA36" w:rsidR="00565520" w:rsidRDefault="00565520" w:rsidP="007F2077">
      <w:pPr>
        <w:jc w:val="both"/>
        <w:rPr>
          <w:rFonts w:eastAsiaTheme="minorEastAsia"/>
          <w:b/>
          <w:bCs/>
          <w:szCs w:val="15"/>
          <w:lang w:eastAsia="zh-CN"/>
        </w:rPr>
      </w:pPr>
      <w:r w:rsidRPr="00622628">
        <w:rPr>
          <w:rFonts w:eastAsiaTheme="minorEastAsia"/>
          <w:b/>
          <w:bCs/>
          <w:szCs w:val="15"/>
          <w:lang w:eastAsia="zh-CN"/>
        </w:rPr>
        <w:t>Observation#</w:t>
      </w:r>
      <w:r w:rsidR="00B650B2">
        <w:rPr>
          <w:rFonts w:eastAsiaTheme="minorEastAsia"/>
          <w:b/>
          <w:bCs/>
          <w:szCs w:val="15"/>
          <w:lang w:eastAsia="zh-CN"/>
        </w:rPr>
        <w:t>2</w:t>
      </w:r>
      <w:r w:rsidRPr="00622628">
        <w:rPr>
          <w:rFonts w:eastAsiaTheme="minorEastAsia"/>
          <w:b/>
          <w:bCs/>
          <w:szCs w:val="15"/>
          <w:lang w:eastAsia="zh-CN"/>
        </w:rPr>
        <w:t>:</w:t>
      </w:r>
      <w:r>
        <w:rPr>
          <w:rFonts w:eastAsiaTheme="minorEastAsia"/>
          <w:b/>
          <w:bCs/>
          <w:szCs w:val="15"/>
          <w:lang w:eastAsia="zh-CN"/>
        </w:rPr>
        <w:t xml:space="preserve"> </w:t>
      </w:r>
    </w:p>
    <w:p w14:paraId="6C2D759D" w14:textId="238DE034" w:rsidR="00A47A96" w:rsidRPr="00565520" w:rsidRDefault="00A47A96" w:rsidP="00A47A96">
      <w:pPr>
        <w:jc w:val="both"/>
        <w:rPr>
          <w:rFonts w:eastAsiaTheme="minorEastAsia"/>
          <w:b/>
          <w:bCs/>
          <w:szCs w:val="15"/>
          <w:lang w:eastAsia="zh-CN"/>
        </w:rPr>
      </w:pPr>
      <w:r>
        <w:rPr>
          <w:rFonts w:eastAsiaTheme="minorEastAsia"/>
          <w:szCs w:val="15"/>
          <w:lang w:eastAsia="zh-CN"/>
        </w:rPr>
        <w:lastRenderedPageBreak/>
        <w:t xml:space="preserve">Both NOTE 3 and NOTE 4 followed by the paragraph should be read based on the context. </w:t>
      </w:r>
    </w:p>
    <w:p w14:paraId="454C8989" w14:textId="18197D1E" w:rsidR="007F2077" w:rsidRDefault="007F2077" w:rsidP="007F2077">
      <w:pPr>
        <w:jc w:val="both"/>
        <w:rPr>
          <w:rFonts w:eastAsiaTheme="minorEastAsia"/>
          <w:szCs w:val="15"/>
          <w:lang w:eastAsia="zh-CN"/>
        </w:rPr>
      </w:pPr>
      <w:r>
        <w:rPr>
          <w:rFonts w:eastAsiaTheme="minorEastAsia"/>
          <w:szCs w:val="15"/>
          <w:lang w:eastAsia="zh-CN"/>
        </w:rPr>
        <w:t xml:space="preserve">According to the </w:t>
      </w:r>
      <w:r w:rsidR="00B622CA">
        <w:rPr>
          <w:rFonts w:eastAsiaTheme="minorEastAsia"/>
          <w:szCs w:val="15"/>
          <w:lang w:eastAsia="zh-CN"/>
        </w:rPr>
        <w:t xml:space="preserve">suggestion </w:t>
      </w:r>
      <w:r w:rsidRPr="007F2077">
        <w:rPr>
          <w:rFonts w:eastAsiaTheme="minorEastAsia"/>
          <w:szCs w:val="15"/>
          <w:lang w:eastAsia="zh-CN"/>
        </w:rPr>
        <w:t>addressed in the conclusion of the TR23.700-85:</w:t>
      </w:r>
      <w:r w:rsidR="00B622CA">
        <w:rPr>
          <w:rFonts w:eastAsiaTheme="minorEastAsia"/>
          <w:szCs w:val="15"/>
          <w:lang w:eastAsia="zh-CN"/>
        </w:rPr>
        <w:t xml:space="preserve"> </w:t>
      </w:r>
      <w:r w:rsidRPr="007F2077">
        <w:rPr>
          <w:rFonts w:eastAsiaTheme="minorEastAsia"/>
          <w:b/>
          <w:bCs/>
          <w:szCs w:val="15"/>
          <w:lang w:eastAsia="zh-CN"/>
        </w:rPr>
        <w:t>the UE reporting can be limited to specific application traffic on specific UEs</w:t>
      </w:r>
      <w:r>
        <w:rPr>
          <w:rFonts w:eastAsiaTheme="minorEastAsia"/>
          <w:b/>
          <w:bCs/>
          <w:szCs w:val="15"/>
          <w:lang w:eastAsia="zh-CN"/>
        </w:rPr>
        <w:t xml:space="preserve">, </w:t>
      </w:r>
      <w:r w:rsidR="00A02BE4" w:rsidRPr="00A02BE4">
        <w:rPr>
          <w:rFonts w:eastAsiaTheme="minorEastAsia"/>
          <w:szCs w:val="15"/>
          <w:lang w:eastAsia="zh-CN"/>
        </w:rPr>
        <w:t xml:space="preserve">the </w:t>
      </w:r>
      <w:r w:rsidR="00D438CA">
        <w:rPr>
          <w:rFonts w:eastAsiaTheme="minorEastAsia"/>
          <w:szCs w:val="15"/>
          <w:lang w:eastAsia="zh-CN"/>
        </w:rPr>
        <w:t xml:space="preserve">matching using </w:t>
      </w:r>
      <w:r w:rsidR="00A02BE4" w:rsidRPr="00A02BE4">
        <w:rPr>
          <w:rFonts w:eastAsiaTheme="minorEastAsia"/>
          <w:szCs w:val="15"/>
          <w:lang w:eastAsia="zh-CN"/>
        </w:rPr>
        <w:t>Connection capabilities itself should not be regarded as an implicit trigger for the UE to report</w:t>
      </w:r>
      <w:r w:rsidR="00B622CA">
        <w:rPr>
          <w:rFonts w:eastAsiaTheme="minorEastAsia"/>
          <w:szCs w:val="15"/>
          <w:lang w:eastAsia="zh-CN"/>
        </w:rPr>
        <w:t xml:space="preserve"> because: </w:t>
      </w:r>
    </w:p>
    <w:p w14:paraId="1A939B6D" w14:textId="33C39BF9" w:rsidR="00D438CA" w:rsidRDefault="00D438CA" w:rsidP="00D438CA">
      <w:pPr>
        <w:pStyle w:val="ListParagraph"/>
        <w:numPr>
          <w:ilvl w:val="0"/>
          <w:numId w:val="14"/>
        </w:numPr>
        <w:jc w:val="both"/>
        <w:rPr>
          <w:rFonts w:eastAsiaTheme="minorEastAsia"/>
          <w:szCs w:val="15"/>
          <w:lang w:eastAsia="zh-CN"/>
        </w:rPr>
      </w:pPr>
      <w:r>
        <w:rPr>
          <w:rFonts w:eastAsiaTheme="minorEastAsia"/>
          <w:szCs w:val="15"/>
          <w:lang w:eastAsia="zh-CN"/>
        </w:rPr>
        <w:t>T</w:t>
      </w:r>
      <w:r w:rsidRPr="007F2077">
        <w:rPr>
          <w:rFonts w:eastAsiaTheme="minorEastAsia"/>
          <w:szCs w:val="15"/>
          <w:lang w:eastAsia="zh-CN"/>
        </w:rPr>
        <w:t>he induced signalling overheads and power consumption would be significant to both the network and the UE.</w:t>
      </w:r>
      <w:r>
        <w:rPr>
          <w:rFonts w:eastAsiaTheme="minorEastAsia"/>
          <w:szCs w:val="15"/>
          <w:lang w:eastAsia="zh-CN"/>
        </w:rPr>
        <w:t xml:space="preserve"> </w:t>
      </w:r>
      <w:r w:rsidRPr="00F7083E">
        <w:rPr>
          <w:rFonts w:eastAsiaTheme="minorEastAsia"/>
          <w:szCs w:val="15"/>
          <w:lang w:eastAsia="zh-CN"/>
        </w:rPr>
        <w:t xml:space="preserve">For example, if Connection capabilities </w:t>
      </w:r>
      <w:r w:rsidR="00BF03A2">
        <w:rPr>
          <w:rFonts w:eastAsiaTheme="minorEastAsia"/>
          <w:szCs w:val="15"/>
          <w:lang w:eastAsia="zh-CN"/>
        </w:rPr>
        <w:t xml:space="preserve">is matched </w:t>
      </w:r>
      <w:r w:rsidR="00BF03A2" w:rsidRPr="00F7083E">
        <w:rPr>
          <w:rFonts w:eastAsiaTheme="minorEastAsia"/>
          <w:szCs w:val="15"/>
          <w:lang w:eastAsia="zh-CN"/>
        </w:rPr>
        <w:t xml:space="preserve">in the TD </w:t>
      </w:r>
      <w:r w:rsidR="00BF03A2">
        <w:rPr>
          <w:rFonts w:eastAsiaTheme="minorEastAsia"/>
          <w:szCs w:val="15"/>
          <w:lang w:eastAsia="zh-CN"/>
        </w:rPr>
        <w:t xml:space="preserve">and </w:t>
      </w:r>
      <w:r w:rsidRPr="00F7083E">
        <w:rPr>
          <w:rFonts w:eastAsiaTheme="minorEastAsia"/>
          <w:szCs w:val="15"/>
          <w:lang w:eastAsia="zh-CN"/>
        </w:rPr>
        <w:t xml:space="preserve">become the implicit reporting trigger, the UE needs to send PDU Session Establishment/Modification request message for reporting purpose </w:t>
      </w:r>
      <w:r w:rsidRPr="00D438CA">
        <w:rPr>
          <w:rFonts w:eastAsiaTheme="minorEastAsia"/>
          <w:b/>
          <w:bCs/>
          <w:szCs w:val="15"/>
          <w:u w:val="single"/>
          <w:lang w:eastAsia="zh-CN"/>
        </w:rPr>
        <w:t>regardless</w:t>
      </w:r>
      <w:r w:rsidRPr="00F7083E">
        <w:rPr>
          <w:rFonts w:eastAsiaTheme="minorEastAsia"/>
          <w:szCs w:val="15"/>
          <w:lang w:eastAsia="zh-CN"/>
        </w:rPr>
        <w:t xml:space="preserve"> the network’s support of handling reporting information or operator’s interests in the reporting information. </w:t>
      </w:r>
    </w:p>
    <w:p w14:paraId="33E547BE" w14:textId="33B0055F" w:rsidR="00D74D14" w:rsidRPr="00F7083E" w:rsidRDefault="00F7083E" w:rsidP="00856351">
      <w:pPr>
        <w:pStyle w:val="ListParagraph"/>
        <w:numPr>
          <w:ilvl w:val="0"/>
          <w:numId w:val="14"/>
        </w:numPr>
        <w:jc w:val="both"/>
        <w:rPr>
          <w:rFonts w:eastAsiaTheme="minorEastAsia"/>
          <w:szCs w:val="15"/>
          <w:lang w:eastAsia="zh-CN"/>
        </w:rPr>
      </w:pPr>
      <w:r w:rsidRPr="00F7083E">
        <w:t xml:space="preserve">Traffic descriptor (TD) is for matching traffic. </w:t>
      </w:r>
      <w:r w:rsidR="00D74D14" w:rsidRPr="00F7083E">
        <w:rPr>
          <w:rFonts w:eastAsiaTheme="minorEastAsia"/>
          <w:szCs w:val="15"/>
          <w:lang w:eastAsia="zh-CN"/>
        </w:rPr>
        <w:t>Misuse</w:t>
      </w:r>
      <w:r w:rsidRPr="00F7083E">
        <w:rPr>
          <w:rFonts w:eastAsiaTheme="minorEastAsia"/>
          <w:szCs w:val="15"/>
          <w:lang w:eastAsia="zh-CN"/>
        </w:rPr>
        <w:t xml:space="preserve"> of</w:t>
      </w:r>
      <w:r w:rsidR="00D74D14" w:rsidRPr="00F7083E">
        <w:rPr>
          <w:rFonts w:eastAsiaTheme="minorEastAsia"/>
          <w:szCs w:val="15"/>
          <w:lang w:eastAsia="zh-CN"/>
        </w:rPr>
        <w:t xml:space="preserve"> TD</w:t>
      </w:r>
      <w:r w:rsidRPr="00F7083E">
        <w:rPr>
          <w:rFonts w:eastAsiaTheme="minorEastAsia"/>
          <w:szCs w:val="15"/>
          <w:lang w:eastAsia="zh-CN"/>
        </w:rPr>
        <w:t xml:space="preserve"> </w:t>
      </w:r>
      <w:r w:rsidR="00D74D14" w:rsidRPr="00F7083E">
        <w:rPr>
          <w:rFonts w:eastAsiaTheme="minorEastAsia"/>
          <w:szCs w:val="15"/>
          <w:lang w:eastAsia="zh-CN"/>
        </w:rPr>
        <w:t xml:space="preserve">component for </w:t>
      </w:r>
      <w:r w:rsidRPr="00F7083E">
        <w:rPr>
          <w:rFonts w:eastAsiaTheme="minorEastAsia"/>
          <w:szCs w:val="15"/>
          <w:lang w:eastAsia="zh-CN"/>
        </w:rPr>
        <w:t>additional handling</w:t>
      </w:r>
      <w:r w:rsidR="00D74D14" w:rsidRPr="00F7083E">
        <w:rPr>
          <w:rFonts w:eastAsiaTheme="minorEastAsia"/>
          <w:szCs w:val="15"/>
          <w:lang w:eastAsia="zh-CN"/>
        </w:rPr>
        <w:t xml:space="preserve"> would potentially complicate and mess up UE implementation.  </w:t>
      </w:r>
    </w:p>
    <w:p w14:paraId="0B2DC6D8" w14:textId="02BD94CE" w:rsidR="007F2077" w:rsidRDefault="00F7083E" w:rsidP="007F2077">
      <w:pPr>
        <w:pStyle w:val="ListParagraph"/>
        <w:numPr>
          <w:ilvl w:val="0"/>
          <w:numId w:val="14"/>
        </w:numPr>
        <w:jc w:val="both"/>
        <w:rPr>
          <w:rFonts w:eastAsiaTheme="minorEastAsia"/>
          <w:szCs w:val="15"/>
          <w:lang w:eastAsia="zh-CN"/>
        </w:rPr>
      </w:pPr>
      <w:r>
        <w:rPr>
          <w:rFonts w:eastAsiaTheme="minorEastAsia"/>
          <w:szCs w:val="15"/>
          <w:lang w:eastAsia="zh-CN"/>
        </w:rPr>
        <w:t>If</w:t>
      </w:r>
      <w:r w:rsidR="00B622CA">
        <w:rPr>
          <w:rFonts w:eastAsiaTheme="minorEastAsia"/>
          <w:szCs w:val="15"/>
          <w:lang w:eastAsia="zh-CN"/>
        </w:rPr>
        <w:t xml:space="preserve"> UE </w:t>
      </w:r>
      <w:r>
        <w:rPr>
          <w:rFonts w:eastAsiaTheme="minorEastAsia"/>
          <w:szCs w:val="15"/>
          <w:lang w:eastAsia="zh-CN"/>
        </w:rPr>
        <w:t xml:space="preserve">needs to send </w:t>
      </w:r>
      <w:r w:rsidR="00B622CA">
        <w:rPr>
          <w:rFonts w:eastAsiaTheme="minorEastAsia"/>
          <w:szCs w:val="15"/>
          <w:lang w:eastAsia="zh-CN"/>
        </w:rPr>
        <w:t>report</w:t>
      </w:r>
      <w:r>
        <w:rPr>
          <w:rFonts w:eastAsiaTheme="minorEastAsia"/>
          <w:szCs w:val="15"/>
          <w:lang w:eastAsia="zh-CN"/>
        </w:rPr>
        <w:t>ing</w:t>
      </w:r>
      <w:r w:rsidR="00B622CA">
        <w:rPr>
          <w:rFonts w:eastAsiaTheme="minorEastAsia"/>
          <w:szCs w:val="15"/>
          <w:lang w:eastAsia="zh-CN"/>
        </w:rPr>
        <w:t xml:space="preserve"> information of any Connection Capabilities </w:t>
      </w:r>
      <w:r>
        <w:rPr>
          <w:rFonts w:eastAsiaTheme="minorEastAsia"/>
          <w:szCs w:val="15"/>
          <w:lang w:eastAsia="zh-CN"/>
        </w:rPr>
        <w:t xml:space="preserve">contained </w:t>
      </w:r>
      <w:r w:rsidR="00B622CA">
        <w:rPr>
          <w:rFonts w:eastAsiaTheme="minorEastAsia"/>
          <w:szCs w:val="15"/>
          <w:lang w:eastAsia="zh-CN"/>
        </w:rPr>
        <w:t>in the TD</w:t>
      </w:r>
      <w:r>
        <w:rPr>
          <w:rFonts w:eastAsiaTheme="minorEastAsia"/>
          <w:szCs w:val="15"/>
          <w:lang w:eastAsia="zh-CN"/>
        </w:rPr>
        <w:t>,</w:t>
      </w:r>
      <w:r w:rsidR="00B622CA">
        <w:rPr>
          <w:rFonts w:eastAsiaTheme="minorEastAsia"/>
          <w:szCs w:val="15"/>
          <w:lang w:eastAsia="zh-CN"/>
        </w:rPr>
        <w:t xml:space="preserve"> </w:t>
      </w:r>
      <w:r>
        <w:rPr>
          <w:rFonts w:eastAsiaTheme="minorEastAsia"/>
          <w:szCs w:val="15"/>
          <w:lang w:eastAsia="zh-CN"/>
        </w:rPr>
        <w:t>t</w:t>
      </w:r>
      <w:r w:rsidR="007F2077">
        <w:rPr>
          <w:rFonts w:eastAsiaTheme="minorEastAsia"/>
          <w:szCs w:val="15"/>
          <w:lang w:eastAsia="zh-CN"/>
        </w:rPr>
        <w:t>here is no limitation to specific application traffic</w:t>
      </w:r>
      <w:r w:rsidR="00B622CA">
        <w:rPr>
          <w:rFonts w:eastAsiaTheme="minorEastAsia"/>
          <w:szCs w:val="15"/>
          <w:lang w:eastAsia="zh-CN"/>
        </w:rPr>
        <w:t xml:space="preserve">. </w:t>
      </w:r>
    </w:p>
    <w:p w14:paraId="4F14021D" w14:textId="4EB62705" w:rsidR="00AE505E" w:rsidRDefault="007848AF" w:rsidP="004562AF">
      <w:pPr>
        <w:jc w:val="both"/>
        <w:rPr>
          <w:rFonts w:eastAsiaTheme="minorEastAsia"/>
          <w:szCs w:val="15"/>
          <w:lang w:eastAsia="zh-CN"/>
        </w:rPr>
      </w:pPr>
      <w:r w:rsidRPr="00D8101C">
        <w:rPr>
          <w:rFonts w:eastAsiaTheme="minorEastAsia"/>
          <w:b/>
          <w:bCs/>
          <w:szCs w:val="15"/>
          <w:lang w:eastAsia="zh-CN"/>
        </w:rPr>
        <w:t>Proposal#</w:t>
      </w:r>
      <w:r w:rsidR="00236FBC">
        <w:rPr>
          <w:rFonts w:eastAsiaTheme="minorEastAsia"/>
          <w:b/>
          <w:bCs/>
          <w:szCs w:val="15"/>
          <w:lang w:eastAsia="zh-CN"/>
        </w:rPr>
        <w:t>1</w:t>
      </w:r>
      <w:r w:rsidRPr="00D8101C">
        <w:rPr>
          <w:rFonts w:eastAsiaTheme="minorEastAsia"/>
          <w:b/>
          <w:bCs/>
          <w:szCs w:val="15"/>
          <w:lang w:eastAsia="zh-CN"/>
        </w:rPr>
        <w:t>:</w:t>
      </w:r>
      <w:r>
        <w:rPr>
          <w:rFonts w:eastAsiaTheme="minorEastAsia"/>
          <w:b/>
          <w:bCs/>
          <w:szCs w:val="15"/>
          <w:lang w:eastAsia="zh-CN"/>
        </w:rPr>
        <w:t xml:space="preserve"> </w:t>
      </w:r>
      <w:r w:rsidR="00AE505E" w:rsidRPr="00565520">
        <w:rPr>
          <w:rFonts w:eastAsiaTheme="minorEastAsia"/>
          <w:szCs w:val="15"/>
          <w:lang w:eastAsia="zh-CN"/>
        </w:rPr>
        <w:t xml:space="preserve">Connection capabilities in the TD is the reporting information that UE reports to the network for the enforced URSP rules. There needs an explicit trigger indication that </w:t>
      </w:r>
      <w:r w:rsidR="00B622CA" w:rsidRPr="00565520">
        <w:rPr>
          <w:rFonts w:eastAsiaTheme="minorEastAsia"/>
          <w:szCs w:val="15"/>
          <w:lang w:eastAsia="zh-CN"/>
        </w:rPr>
        <w:t>allow operator’s configuration to control specific application traffic on specific UEs.</w:t>
      </w:r>
    </w:p>
    <w:p w14:paraId="746D6434" w14:textId="54687508" w:rsidR="0076446B" w:rsidRDefault="0076446B" w:rsidP="0076446B">
      <w:pPr>
        <w:jc w:val="both"/>
      </w:pPr>
      <w:r w:rsidRPr="00622628">
        <w:rPr>
          <w:rFonts w:eastAsiaTheme="minorEastAsia"/>
          <w:b/>
          <w:bCs/>
          <w:szCs w:val="15"/>
          <w:lang w:eastAsia="zh-CN"/>
        </w:rPr>
        <w:t>Observation#</w:t>
      </w:r>
      <w:r w:rsidR="00AF3677">
        <w:rPr>
          <w:rFonts w:eastAsiaTheme="minorEastAsia"/>
          <w:b/>
          <w:bCs/>
          <w:szCs w:val="15"/>
          <w:lang w:eastAsia="zh-CN"/>
        </w:rPr>
        <w:t>3</w:t>
      </w:r>
      <w:r w:rsidRPr="00622628">
        <w:rPr>
          <w:rFonts w:eastAsiaTheme="minorEastAsia"/>
          <w:b/>
          <w:bCs/>
          <w:szCs w:val="15"/>
          <w:lang w:eastAsia="zh-CN"/>
        </w:rPr>
        <w:t>:</w:t>
      </w:r>
      <w:r>
        <w:t xml:space="preserve"> </w:t>
      </w:r>
    </w:p>
    <w:p w14:paraId="4F69799F" w14:textId="33FDAF3C" w:rsidR="0076446B" w:rsidRDefault="0076446B" w:rsidP="0076446B">
      <w:pPr>
        <w:jc w:val="both"/>
      </w:pPr>
      <w:r w:rsidRPr="00D8101C">
        <w:t>The second requirement</w:t>
      </w:r>
      <w:r>
        <w:t xml:space="preserve"> about PCF’s indication to the UE is not clear about </w:t>
      </w:r>
      <w:r w:rsidRPr="005F3C96">
        <w:t>the</w:t>
      </w:r>
      <w:r>
        <w:t xml:space="preserve"> meaning of the</w:t>
      </w:r>
      <w:r w:rsidRPr="005F3C96">
        <w:t xml:space="preserve"> indication</w:t>
      </w:r>
      <w:r>
        <w:t xml:space="preserve">. If the indication is an explicit reporting </w:t>
      </w:r>
      <w:r w:rsidRPr="005F3C96">
        <w:t xml:space="preserve">trigger, </w:t>
      </w:r>
      <w:r>
        <w:t xml:space="preserve">it still cannot resolve the </w:t>
      </w:r>
      <w:proofErr w:type="spellStart"/>
      <w:r>
        <w:t>signaling</w:t>
      </w:r>
      <w:proofErr w:type="spellEnd"/>
      <w:r>
        <w:t xml:space="preserve"> overhead and power consumption issues as described in Obervation#</w:t>
      </w:r>
      <w:r w:rsidR="00AF3677">
        <w:t>2</w:t>
      </w:r>
      <w:r>
        <w:t xml:space="preserve">. </w:t>
      </w:r>
    </w:p>
    <w:p w14:paraId="32555BB3" w14:textId="26384F37" w:rsidR="0076446B" w:rsidRDefault="0076446B" w:rsidP="0076446B">
      <w:pPr>
        <w:jc w:val="both"/>
      </w:pPr>
      <w:r>
        <w:t xml:space="preserve">In addition, </w:t>
      </w:r>
      <w:r w:rsidR="00C27BEE">
        <w:t xml:space="preserve">in SA2#156e, </w:t>
      </w:r>
      <w:r>
        <w:t xml:space="preserve">it has been discussed </w:t>
      </w:r>
      <w:r w:rsidR="00C27BEE">
        <w:t>about</w:t>
      </w:r>
      <w:r>
        <w:t xml:space="preserve"> </w:t>
      </w:r>
      <w:r w:rsidR="00C27BEE">
        <w:t xml:space="preserve">the case that </w:t>
      </w:r>
      <w:r>
        <w:t xml:space="preserve">PCF for the UE </w:t>
      </w:r>
      <w:r w:rsidR="00C27BEE">
        <w:t xml:space="preserve">may not support for handling reporting information about URSP rule enforcement. If this happens but UE is not aware of this, the waste of UE power consumption and induced </w:t>
      </w:r>
      <w:proofErr w:type="spellStart"/>
      <w:r w:rsidR="00C27BEE">
        <w:t>signaling</w:t>
      </w:r>
      <w:proofErr w:type="spellEnd"/>
      <w:r w:rsidR="00C27BEE">
        <w:t xml:space="preserve"> overheads should not be ignored. Therefore, it is needed to </w:t>
      </w:r>
      <w:r w:rsidR="00B650B2">
        <w:t xml:space="preserve">have explicit indication for UE reporting URSP rules enforcement only when </w:t>
      </w:r>
      <w:r w:rsidR="00C27BEE">
        <w:t xml:space="preserve">network supports this feature. </w:t>
      </w:r>
      <w:r w:rsidR="00B650B2">
        <w:t>If the network does not support this feature, the network operator can still use Connection Capabilities on UEs for managing PDU Sessions.</w:t>
      </w:r>
    </w:p>
    <w:p w14:paraId="32B20F78" w14:textId="43CE9963" w:rsidR="00C27BEE" w:rsidRDefault="00C27BEE" w:rsidP="00C27BEE">
      <w:pPr>
        <w:jc w:val="both"/>
        <w:rPr>
          <w:rFonts w:eastAsiaTheme="minorEastAsia"/>
          <w:b/>
          <w:bCs/>
          <w:szCs w:val="15"/>
          <w:lang w:eastAsia="zh-CN"/>
        </w:rPr>
      </w:pPr>
      <w:r>
        <w:rPr>
          <w:rFonts w:eastAsiaTheme="minorEastAsia"/>
          <w:b/>
          <w:bCs/>
          <w:szCs w:val="15"/>
          <w:lang w:eastAsia="zh-CN"/>
        </w:rPr>
        <w:t>Proposal#</w:t>
      </w:r>
      <w:r w:rsidR="00236FBC">
        <w:rPr>
          <w:rFonts w:eastAsiaTheme="minorEastAsia"/>
          <w:b/>
          <w:bCs/>
          <w:szCs w:val="15"/>
          <w:lang w:eastAsia="zh-CN"/>
        </w:rPr>
        <w:t>2</w:t>
      </w:r>
      <w:r>
        <w:rPr>
          <w:rFonts w:eastAsiaTheme="minorEastAsia"/>
          <w:b/>
          <w:bCs/>
          <w:szCs w:val="15"/>
          <w:lang w:eastAsia="zh-CN"/>
        </w:rPr>
        <w:t xml:space="preserve">: based on </w:t>
      </w:r>
      <w:r w:rsidR="00B650B2">
        <w:rPr>
          <w:rFonts w:eastAsiaTheme="minorEastAsia"/>
          <w:b/>
          <w:bCs/>
          <w:szCs w:val="15"/>
          <w:lang w:eastAsia="zh-CN"/>
        </w:rPr>
        <w:t xml:space="preserve">above </w:t>
      </w:r>
      <w:r w:rsidR="006F1A58">
        <w:rPr>
          <w:rFonts w:eastAsiaTheme="minorEastAsia"/>
          <w:b/>
          <w:bCs/>
          <w:szCs w:val="15"/>
          <w:lang w:eastAsia="zh-CN"/>
        </w:rPr>
        <w:t>Observations</w:t>
      </w:r>
      <w:r>
        <w:rPr>
          <w:rFonts w:eastAsiaTheme="minorEastAsia"/>
          <w:b/>
          <w:bCs/>
          <w:szCs w:val="15"/>
          <w:lang w:eastAsia="zh-CN"/>
        </w:rPr>
        <w:t>, a</w:t>
      </w:r>
      <w:r w:rsidR="00B650B2">
        <w:rPr>
          <w:rFonts w:eastAsiaTheme="minorEastAsia"/>
          <w:b/>
          <w:bCs/>
          <w:szCs w:val="15"/>
          <w:lang w:eastAsia="zh-CN"/>
        </w:rPr>
        <w:t xml:space="preserve">n explicit </w:t>
      </w:r>
      <w:r>
        <w:rPr>
          <w:rFonts w:eastAsiaTheme="minorEastAsia"/>
          <w:b/>
          <w:bCs/>
          <w:szCs w:val="15"/>
          <w:lang w:eastAsia="zh-CN"/>
        </w:rPr>
        <w:t xml:space="preserve">reporting trigger indication in URSP rule is needed. </w:t>
      </w:r>
      <w:r>
        <w:rPr>
          <w:rFonts w:eastAsiaTheme="minorEastAsia"/>
          <w:szCs w:val="15"/>
          <w:lang w:eastAsia="zh-CN"/>
        </w:rPr>
        <w:t>I</w:t>
      </w:r>
      <w:r w:rsidRPr="00565520">
        <w:rPr>
          <w:rFonts w:eastAsiaTheme="minorEastAsia"/>
          <w:szCs w:val="15"/>
          <w:lang w:eastAsia="zh-CN"/>
        </w:rPr>
        <w:t xml:space="preserve">t is proposed to introduce a trigger indication in selective URSP rules, </w:t>
      </w:r>
      <w:proofErr w:type="gramStart"/>
      <w:r w:rsidRPr="00565520">
        <w:rPr>
          <w:rFonts w:eastAsiaTheme="minorEastAsia"/>
          <w:szCs w:val="15"/>
          <w:lang w:eastAsia="zh-CN"/>
        </w:rPr>
        <w:t>i.e.</w:t>
      </w:r>
      <w:proofErr w:type="gramEnd"/>
      <w:r w:rsidRPr="00565520">
        <w:rPr>
          <w:rFonts w:eastAsiaTheme="minorEastAsia"/>
          <w:szCs w:val="15"/>
          <w:lang w:eastAsia="zh-CN"/>
        </w:rPr>
        <w:t xml:space="preserve"> indication of UE reporting URSP rules enforcement as an explicit trigger indication. With the indication of UE reporting URSP rules enforcement, the operator can configure URSP rules that contains Connection Capabilities in TD and RSD that are fall into operator’s interests.</w:t>
      </w:r>
      <w:r>
        <w:rPr>
          <w:rFonts w:eastAsiaTheme="minorEastAsia"/>
          <w:b/>
          <w:bCs/>
          <w:szCs w:val="15"/>
          <w:lang w:eastAsia="zh-CN"/>
        </w:rPr>
        <w:t xml:space="preserve"> </w:t>
      </w:r>
    </w:p>
    <w:p w14:paraId="6FB7E480" w14:textId="3DA43A9F" w:rsidR="00AF3677" w:rsidRPr="00A432F5" w:rsidRDefault="00AF3677" w:rsidP="00AF3677">
      <w:pPr>
        <w:jc w:val="both"/>
        <w:rPr>
          <w:rFonts w:eastAsiaTheme="minorEastAsia"/>
          <w:b/>
          <w:bCs/>
          <w:szCs w:val="15"/>
          <w:lang w:eastAsia="zh-CN"/>
        </w:rPr>
      </w:pPr>
      <w:r w:rsidRPr="00A432F5">
        <w:rPr>
          <w:rFonts w:eastAsiaTheme="minorEastAsia"/>
          <w:szCs w:val="15"/>
          <w:lang w:eastAsia="zh-CN"/>
        </w:rPr>
        <w:t xml:space="preserve">The current normative text needs to </w:t>
      </w:r>
      <w:r>
        <w:rPr>
          <w:rFonts w:eastAsiaTheme="minorEastAsia"/>
          <w:szCs w:val="15"/>
          <w:lang w:eastAsia="zh-CN"/>
        </w:rPr>
        <w:t>be clarified to ensure that</w:t>
      </w:r>
      <w:r w:rsidRPr="00A432F5">
        <w:rPr>
          <w:rFonts w:eastAsiaTheme="minorEastAsia"/>
          <w:szCs w:val="15"/>
          <w:lang w:eastAsia="zh-CN"/>
        </w:rPr>
        <w:t xml:space="preserve"> </w:t>
      </w:r>
      <w:r>
        <w:rPr>
          <w:rFonts w:eastAsiaTheme="minorEastAsia"/>
          <w:szCs w:val="15"/>
          <w:lang w:eastAsia="zh-CN"/>
        </w:rPr>
        <w:t>t</w:t>
      </w:r>
      <w:r w:rsidRPr="00653797">
        <w:rPr>
          <w:rFonts w:eastAsiaTheme="minorEastAsia" w:hint="eastAsia"/>
          <w:szCs w:val="15"/>
          <w:lang w:eastAsia="zh-CN"/>
        </w:rPr>
        <w:t>he PCF</w:t>
      </w:r>
      <w:r>
        <w:rPr>
          <w:rFonts w:eastAsiaTheme="minorEastAsia"/>
          <w:szCs w:val="15"/>
          <w:lang w:eastAsia="zh-CN"/>
        </w:rPr>
        <w:t xml:space="preserve"> that supports this feature may explicitly </w:t>
      </w:r>
      <w:r w:rsidRPr="00653797">
        <w:rPr>
          <w:rFonts w:eastAsiaTheme="minorEastAsia" w:hint="eastAsia"/>
          <w:szCs w:val="15"/>
          <w:lang w:eastAsia="zh-CN"/>
        </w:rPr>
        <w:t xml:space="preserve">indicate whether the UE reports the URSP rule enforcement </w:t>
      </w:r>
      <w:r w:rsidRPr="00653797">
        <w:rPr>
          <w:rFonts w:eastAsiaTheme="minorEastAsia"/>
          <w:szCs w:val="15"/>
          <w:lang w:eastAsia="zh-CN"/>
        </w:rPr>
        <w:t xml:space="preserve">if </w:t>
      </w:r>
      <w:r w:rsidRPr="00653797">
        <w:rPr>
          <w:rFonts w:eastAsiaTheme="minorEastAsia" w:hint="eastAsia"/>
          <w:szCs w:val="15"/>
          <w:lang w:eastAsia="zh-CN"/>
        </w:rPr>
        <w:t>the indicated URSP rule includes CC.</w:t>
      </w:r>
    </w:p>
    <w:p w14:paraId="63DC39A1" w14:textId="31C9C402" w:rsidR="00C452B1" w:rsidRPr="004B7811" w:rsidRDefault="00875358" w:rsidP="00C452B1">
      <w:pPr>
        <w:pStyle w:val="CRCoverPage"/>
        <w:spacing w:after="0"/>
        <w:rPr>
          <w:rFonts w:ascii="Times New Roman" w:eastAsia="Malgun Gothic" w:hAnsi="Times New Roman"/>
          <w:color w:val="000000"/>
          <w:lang w:eastAsia="ja-JP"/>
        </w:rPr>
      </w:pPr>
      <w:r w:rsidRPr="004B7811">
        <w:rPr>
          <w:rFonts w:ascii="Times New Roman" w:eastAsia="Malgun Gothic" w:hAnsi="Times New Roman"/>
          <w:color w:val="000000"/>
          <w:lang w:eastAsia="ja-JP"/>
        </w:rPr>
        <w:t xml:space="preserve">For example, </w:t>
      </w:r>
      <w:r w:rsidR="00C452B1" w:rsidRPr="004B7811">
        <w:rPr>
          <w:rFonts w:ascii="Times New Roman" w:eastAsia="Malgun Gothic" w:hAnsi="Times New Roman"/>
          <w:color w:val="000000"/>
          <w:lang w:eastAsia="ja-JP"/>
        </w:rPr>
        <w:t>the structure of the URSP rules as described in Table 6.6.2.1-2 can be enhanced as follows:</w:t>
      </w:r>
    </w:p>
    <w:p w14:paraId="7E7183DA" w14:textId="77777777" w:rsidR="00C452B1" w:rsidRDefault="00C452B1" w:rsidP="004248D8">
      <w:pPr>
        <w:pStyle w:val="CRCoverPage"/>
        <w:spacing w:after="0"/>
        <w:rPr>
          <w:noProof/>
        </w:rPr>
      </w:pPr>
    </w:p>
    <w:p w14:paraId="3C21F696" w14:textId="77777777" w:rsidR="00C452B1" w:rsidRDefault="00C452B1" w:rsidP="004248D8">
      <w:pPr>
        <w:pStyle w:val="CRCoverPage"/>
        <w:spacing w:after="0"/>
        <w:rPr>
          <w:noProof/>
        </w:rPr>
      </w:pPr>
    </w:p>
    <w:p w14:paraId="3D7DC282" w14:textId="77777777" w:rsidR="00C452B1" w:rsidRPr="003D4ABF" w:rsidRDefault="00C452B1" w:rsidP="00C452B1">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7"/>
        <w:gridCol w:w="2794"/>
        <w:gridCol w:w="1715"/>
        <w:gridCol w:w="1749"/>
        <w:gridCol w:w="1853"/>
      </w:tblGrid>
      <w:tr w:rsidR="00C452B1" w:rsidRPr="003D4ABF" w14:paraId="4584E14E" w14:textId="77777777" w:rsidTr="00C452B1">
        <w:trPr>
          <w:cantSplit/>
          <w:tblHeader/>
        </w:trPr>
        <w:tc>
          <w:tcPr>
            <w:tcW w:w="1517" w:type="dxa"/>
          </w:tcPr>
          <w:p w14:paraId="1C9BC1CE" w14:textId="77777777" w:rsidR="00C452B1" w:rsidRPr="003D4ABF" w:rsidRDefault="00C452B1" w:rsidP="008C34CC">
            <w:pPr>
              <w:pStyle w:val="TAH"/>
            </w:pPr>
            <w:r w:rsidRPr="003D4ABF">
              <w:t>Information name</w:t>
            </w:r>
          </w:p>
        </w:tc>
        <w:tc>
          <w:tcPr>
            <w:tcW w:w="2794" w:type="dxa"/>
          </w:tcPr>
          <w:p w14:paraId="1E66C7BE" w14:textId="77777777" w:rsidR="00C452B1" w:rsidRPr="003D4ABF" w:rsidRDefault="00C452B1" w:rsidP="008C34CC">
            <w:pPr>
              <w:pStyle w:val="TAH"/>
            </w:pPr>
            <w:r w:rsidRPr="003D4ABF">
              <w:t>Description</w:t>
            </w:r>
          </w:p>
        </w:tc>
        <w:tc>
          <w:tcPr>
            <w:tcW w:w="1715" w:type="dxa"/>
          </w:tcPr>
          <w:p w14:paraId="68097792" w14:textId="77777777" w:rsidR="00C452B1" w:rsidRPr="003D4ABF" w:rsidRDefault="00C452B1" w:rsidP="008C34CC">
            <w:pPr>
              <w:pStyle w:val="TAH"/>
            </w:pPr>
            <w:r w:rsidRPr="003D4ABF">
              <w:t>Category</w:t>
            </w:r>
          </w:p>
        </w:tc>
        <w:tc>
          <w:tcPr>
            <w:tcW w:w="1749" w:type="dxa"/>
          </w:tcPr>
          <w:p w14:paraId="4E3D1B0B" w14:textId="77777777" w:rsidR="00C452B1" w:rsidRPr="003D4ABF" w:rsidRDefault="00C452B1" w:rsidP="008C34CC">
            <w:pPr>
              <w:pStyle w:val="TAH"/>
            </w:pPr>
            <w:r w:rsidRPr="003D4ABF">
              <w:t>PCF permitted to modify in a UE context</w:t>
            </w:r>
          </w:p>
        </w:tc>
        <w:tc>
          <w:tcPr>
            <w:tcW w:w="1853" w:type="dxa"/>
          </w:tcPr>
          <w:p w14:paraId="19434A44" w14:textId="77777777" w:rsidR="00C452B1" w:rsidRPr="003D4ABF" w:rsidRDefault="00C452B1" w:rsidP="008C34CC">
            <w:pPr>
              <w:pStyle w:val="TAH"/>
            </w:pPr>
            <w:r w:rsidRPr="003D4ABF">
              <w:t>Scope</w:t>
            </w:r>
          </w:p>
        </w:tc>
      </w:tr>
      <w:tr w:rsidR="00C452B1" w:rsidRPr="003D4ABF" w14:paraId="000D7AA8" w14:textId="77777777" w:rsidTr="00C452B1">
        <w:trPr>
          <w:cantSplit/>
          <w:tblHeader/>
        </w:trPr>
        <w:tc>
          <w:tcPr>
            <w:tcW w:w="1517" w:type="dxa"/>
          </w:tcPr>
          <w:p w14:paraId="15C43592" w14:textId="77777777" w:rsidR="00C452B1" w:rsidRPr="003D4ABF" w:rsidRDefault="00C452B1" w:rsidP="008C34CC">
            <w:pPr>
              <w:pStyle w:val="TAL"/>
              <w:rPr>
                <w:lang w:eastAsia="zh-CN"/>
              </w:rPr>
            </w:pPr>
            <w:r w:rsidRPr="003D4ABF">
              <w:rPr>
                <w:szCs w:val="18"/>
              </w:rPr>
              <w:t>Rule Precedence</w:t>
            </w:r>
          </w:p>
        </w:tc>
        <w:tc>
          <w:tcPr>
            <w:tcW w:w="2794" w:type="dxa"/>
          </w:tcPr>
          <w:p w14:paraId="2347D96A" w14:textId="77777777" w:rsidR="00C452B1" w:rsidRPr="003D4ABF" w:rsidRDefault="00C452B1" w:rsidP="008C34CC">
            <w:pPr>
              <w:pStyle w:val="TAL"/>
              <w:rPr>
                <w:lang w:eastAsia="zh-CN"/>
              </w:rPr>
            </w:pPr>
            <w:r w:rsidRPr="003D4ABF">
              <w:rPr>
                <w:szCs w:val="18"/>
              </w:rPr>
              <w:t>Determines the order the URSP rule is enforced in the UE.</w:t>
            </w:r>
          </w:p>
        </w:tc>
        <w:tc>
          <w:tcPr>
            <w:tcW w:w="1715" w:type="dxa"/>
          </w:tcPr>
          <w:p w14:paraId="166C73E7" w14:textId="047A7B2A" w:rsidR="00C452B1" w:rsidRPr="003D4ABF" w:rsidRDefault="00C452B1" w:rsidP="008C34CC">
            <w:pPr>
              <w:pStyle w:val="TAL"/>
              <w:rPr>
                <w:lang w:eastAsia="zh-CN"/>
              </w:rPr>
            </w:pPr>
            <w:r w:rsidRPr="003D4ABF">
              <w:rPr>
                <w:szCs w:val="18"/>
              </w:rPr>
              <w:t>Mandatory</w:t>
            </w:r>
            <w:r w:rsidRPr="003D4ABF">
              <w:rPr>
                <w:szCs w:val="18"/>
              </w:rPr>
              <w:br/>
            </w:r>
          </w:p>
        </w:tc>
        <w:tc>
          <w:tcPr>
            <w:tcW w:w="1749" w:type="dxa"/>
          </w:tcPr>
          <w:p w14:paraId="59A727D4" w14:textId="77777777" w:rsidR="00C452B1" w:rsidRPr="003D4ABF" w:rsidRDefault="00C452B1" w:rsidP="008C34CC">
            <w:pPr>
              <w:pStyle w:val="TAL"/>
              <w:rPr>
                <w:szCs w:val="18"/>
              </w:rPr>
            </w:pPr>
            <w:r w:rsidRPr="003D4ABF">
              <w:rPr>
                <w:szCs w:val="18"/>
              </w:rPr>
              <w:t>Yes</w:t>
            </w:r>
          </w:p>
        </w:tc>
        <w:tc>
          <w:tcPr>
            <w:tcW w:w="1853" w:type="dxa"/>
          </w:tcPr>
          <w:p w14:paraId="7CAFD1B8" w14:textId="77777777" w:rsidR="00C452B1" w:rsidRPr="003D4ABF" w:rsidRDefault="00C452B1" w:rsidP="008C34CC">
            <w:pPr>
              <w:pStyle w:val="TAL"/>
            </w:pPr>
            <w:r w:rsidRPr="003D4ABF">
              <w:rPr>
                <w:szCs w:val="18"/>
              </w:rPr>
              <w:t>UE context</w:t>
            </w:r>
          </w:p>
        </w:tc>
      </w:tr>
      <w:tr w:rsidR="00C452B1" w:rsidRPr="00C452B1" w14:paraId="6921712B" w14:textId="77777777" w:rsidTr="00C452B1">
        <w:trPr>
          <w:cantSplit/>
        </w:trPr>
        <w:tc>
          <w:tcPr>
            <w:tcW w:w="1517" w:type="dxa"/>
          </w:tcPr>
          <w:p w14:paraId="2027276B" w14:textId="77777777" w:rsidR="00C452B1" w:rsidRPr="00C452B1" w:rsidRDefault="00C452B1" w:rsidP="008C34CC">
            <w:pPr>
              <w:pStyle w:val="TAL"/>
              <w:rPr>
                <w:color w:val="C00000"/>
                <w:szCs w:val="18"/>
                <w:u w:val="single"/>
              </w:rPr>
            </w:pPr>
            <w:r w:rsidRPr="00C452B1">
              <w:rPr>
                <w:color w:val="C00000"/>
                <w:szCs w:val="18"/>
                <w:u w:val="single"/>
              </w:rPr>
              <w:t>Indication for reporting URSP rule enforcement</w:t>
            </w:r>
          </w:p>
        </w:tc>
        <w:tc>
          <w:tcPr>
            <w:tcW w:w="2794" w:type="dxa"/>
          </w:tcPr>
          <w:p w14:paraId="19200A0B" w14:textId="77777777" w:rsidR="00C452B1" w:rsidRPr="00C452B1" w:rsidRDefault="00C452B1" w:rsidP="008C34CC">
            <w:pPr>
              <w:pStyle w:val="TAL"/>
              <w:rPr>
                <w:color w:val="C00000"/>
                <w:szCs w:val="18"/>
                <w:u w:val="single"/>
              </w:rPr>
            </w:pPr>
            <w:r w:rsidRPr="00C452B1">
              <w:rPr>
                <w:color w:val="C00000"/>
                <w:szCs w:val="18"/>
                <w:u w:val="single"/>
              </w:rPr>
              <w:t>Determines the need for reporting the URSP rule enforcement in the UE.</w:t>
            </w:r>
          </w:p>
          <w:p w14:paraId="7D2E04C2" w14:textId="77777777" w:rsidR="00C452B1" w:rsidRPr="00C452B1" w:rsidRDefault="00C452B1" w:rsidP="008C34CC">
            <w:pPr>
              <w:pStyle w:val="TAL"/>
              <w:rPr>
                <w:color w:val="C00000"/>
                <w:szCs w:val="18"/>
                <w:u w:val="single"/>
              </w:rPr>
            </w:pPr>
            <w:r w:rsidRPr="00C452B1">
              <w:rPr>
                <w:color w:val="C00000"/>
                <w:szCs w:val="18"/>
                <w:u w:val="single"/>
              </w:rPr>
              <w:t>(NOTE 10)</w:t>
            </w:r>
          </w:p>
        </w:tc>
        <w:tc>
          <w:tcPr>
            <w:tcW w:w="1715" w:type="dxa"/>
          </w:tcPr>
          <w:p w14:paraId="69799297" w14:textId="77777777" w:rsidR="00C452B1" w:rsidRPr="00C452B1" w:rsidRDefault="00C452B1" w:rsidP="008C34CC">
            <w:pPr>
              <w:pStyle w:val="TAL"/>
              <w:rPr>
                <w:color w:val="C00000"/>
                <w:szCs w:val="18"/>
                <w:u w:val="single"/>
              </w:rPr>
            </w:pPr>
            <w:r w:rsidRPr="00C452B1">
              <w:rPr>
                <w:color w:val="C00000"/>
                <w:szCs w:val="18"/>
                <w:u w:val="single"/>
              </w:rPr>
              <w:t>Optional</w:t>
            </w:r>
          </w:p>
        </w:tc>
        <w:tc>
          <w:tcPr>
            <w:tcW w:w="1749" w:type="dxa"/>
          </w:tcPr>
          <w:p w14:paraId="77F99E77" w14:textId="77777777" w:rsidR="00C452B1" w:rsidRPr="00C452B1" w:rsidRDefault="00C452B1" w:rsidP="008C34CC">
            <w:pPr>
              <w:pStyle w:val="TAL"/>
              <w:rPr>
                <w:color w:val="C00000"/>
                <w:szCs w:val="18"/>
                <w:u w:val="single"/>
              </w:rPr>
            </w:pPr>
            <w:r w:rsidRPr="00C452B1">
              <w:rPr>
                <w:color w:val="C00000"/>
                <w:szCs w:val="18"/>
                <w:u w:val="single"/>
              </w:rPr>
              <w:t>Yes</w:t>
            </w:r>
          </w:p>
        </w:tc>
        <w:tc>
          <w:tcPr>
            <w:tcW w:w="1853" w:type="dxa"/>
          </w:tcPr>
          <w:p w14:paraId="3E4145D9" w14:textId="77777777" w:rsidR="00C452B1" w:rsidRPr="00C452B1" w:rsidRDefault="00C452B1" w:rsidP="008C34CC">
            <w:pPr>
              <w:pStyle w:val="TAL"/>
              <w:rPr>
                <w:color w:val="C00000"/>
                <w:szCs w:val="18"/>
                <w:u w:val="single"/>
              </w:rPr>
            </w:pPr>
            <w:r w:rsidRPr="00C452B1">
              <w:rPr>
                <w:color w:val="C00000"/>
                <w:szCs w:val="18"/>
                <w:u w:val="single"/>
              </w:rPr>
              <w:t>UE context</w:t>
            </w:r>
          </w:p>
        </w:tc>
      </w:tr>
      <w:tr w:rsidR="00C452B1" w:rsidRPr="003D4ABF" w14:paraId="4CCDB322" w14:textId="77777777" w:rsidTr="00C452B1">
        <w:trPr>
          <w:cantSplit/>
        </w:trPr>
        <w:tc>
          <w:tcPr>
            <w:tcW w:w="1517" w:type="dxa"/>
          </w:tcPr>
          <w:p w14:paraId="42FF6892" w14:textId="77777777" w:rsidR="00C452B1" w:rsidRPr="003D4ABF" w:rsidRDefault="00C452B1" w:rsidP="008C34CC">
            <w:pPr>
              <w:pStyle w:val="TAL"/>
              <w:rPr>
                <w:b/>
              </w:rPr>
            </w:pPr>
            <w:r w:rsidRPr="003D4ABF">
              <w:rPr>
                <w:b/>
              </w:rPr>
              <w:t>Traffic descriptor</w:t>
            </w:r>
          </w:p>
        </w:tc>
        <w:tc>
          <w:tcPr>
            <w:tcW w:w="2794" w:type="dxa"/>
          </w:tcPr>
          <w:p w14:paraId="5B5B7CBC" w14:textId="77777777" w:rsidR="00C452B1" w:rsidRPr="003D4ABF" w:rsidRDefault="00C452B1" w:rsidP="008C34CC">
            <w:pPr>
              <w:pStyle w:val="TAL"/>
            </w:pPr>
            <w:r w:rsidRPr="003D4ABF">
              <w:rPr>
                <w:i/>
                <w:szCs w:val="18"/>
              </w:rPr>
              <w:t>This part defines the Traffic descriptor components for the URSP rule.</w:t>
            </w:r>
          </w:p>
        </w:tc>
        <w:tc>
          <w:tcPr>
            <w:tcW w:w="1715" w:type="dxa"/>
          </w:tcPr>
          <w:p w14:paraId="5FCD0E03" w14:textId="096F0E0B" w:rsidR="00C452B1" w:rsidRPr="003D4ABF" w:rsidRDefault="00C452B1" w:rsidP="008C34CC">
            <w:pPr>
              <w:pStyle w:val="TAL"/>
              <w:rPr>
                <w:szCs w:val="18"/>
              </w:rPr>
            </w:pPr>
            <w:r w:rsidRPr="003D4ABF">
              <w:rPr>
                <w:szCs w:val="18"/>
              </w:rPr>
              <w:t>Mandatory</w:t>
            </w:r>
            <w:r w:rsidRPr="003D4ABF">
              <w:rPr>
                <w:szCs w:val="18"/>
              </w:rPr>
              <w:br/>
            </w:r>
          </w:p>
        </w:tc>
        <w:tc>
          <w:tcPr>
            <w:tcW w:w="1749" w:type="dxa"/>
          </w:tcPr>
          <w:p w14:paraId="589F8180" w14:textId="77777777" w:rsidR="00C452B1" w:rsidRPr="003D4ABF" w:rsidRDefault="00C452B1" w:rsidP="008C34CC">
            <w:pPr>
              <w:pStyle w:val="TAL"/>
              <w:rPr>
                <w:szCs w:val="18"/>
              </w:rPr>
            </w:pPr>
          </w:p>
        </w:tc>
        <w:tc>
          <w:tcPr>
            <w:tcW w:w="1853" w:type="dxa"/>
          </w:tcPr>
          <w:p w14:paraId="7A37E15D" w14:textId="77777777" w:rsidR="00C452B1" w:rsidRPr="003D4ABF" w:rsidRDefault="00C452B1" w:rsidP="008C34CC">
            <w:pPr>
              <w:pStyle w:val="TAL"/>
              <w:rPr>
                <w:szCs w:val="18"/>
              </w:rPr>
            </w:pPr>
          </w:p>
        </w:tc>
      </w:tr>
      <w:tr w:rsidR="00C452B1" w:rsidRPr="003D4ABF" w14:paraId="314A91A3" w14:textId="77777777" w:rsidTr="00C452B1">
        <w:trPr>
          <w:cantSplit/>
        </w:trPr>
        <w:tc>
          <w:tcPr>
            <w:tcW w:w="1517" w:type="dxa"/>
            <w:tcBorders>
              <w:top w:val="single" w:sz="4" w:space="0" w:color="auto"/>
              <w:left w:val="single" w:sz="4" w:space="0" w:color="auto"/>
              <w:bottom w:val="single" w:sz="4" w:space="0" w:color="auto"/>
              <w:right w:val="single" w:sz="4" w:space="0" w:color="auto"/>
            </w:tcBorders>
          </w:tcPr>
          <w:p w14:paraId="7D861121" w14:textId="77777777" w:rsidR="00C452B1" w:rsidRPr="00C452B1" w:rsidRDefault="00C452B1" w:rsidP="008C34CC">
            <w:pPr>
              <w:pStyle w:val="TAL"/>
              <w:rPr>
                <w:b/>
              </w:rPr>
            </w:pPr>
            <w:r w:rsidRPr="00C452B1">
              <w:rPr>
                <w:b/>
              </w:rPr>
              <w:t>Connection Capabilities</w:t>
            </w:r>
          </w:p>
        </w:tc>
        <w:tc>
          <w:tcPr>
            <w:tcW w:w="2794" w:type="dxa"/>
            <w:tcBorders>
              <w:top w:val="single" w:sz="4" w:space="0" w:color="auto"/>
              <w:left w:val="single" w:sz="4" w:space="0" w:color="auto"/>
              <w:bottom w:val="single" w:sz="4" w:space="0" w:color="auto"/>
              <w:right w:val="single" w:sz="4" w:space="0" w:color="auto"/>
            </w:tcBorders>
          </w:tcPr>
          <w:p w14:paraId="1B4C2AF5" w14:textId="77777777" w:rsidR="00C452B1" w:rsidRPr="00C452B1" w:rsidRDefault="00C452B1" w:rsidP="008C34CC">
            <w:pPr>
              <w:pStyle w:val="TAL"/>
              <w:rPr>
                <w:i/>
                <w:szCs w:val="18"/>
              </w:rPr>
            </w:pPr>
            <w:r w:rsidRPr="00C452B1">
              <w:rPr>
                <w:i/>
                <w:szCs w:val="18"/>
              </w:rPr>
              <w:t>This is matched against the information provided by a UE application when it requests a network connection with certain capabilities (NOTE 4, NOTE 8) or traffic categories (NOTE 5).</w:t>
            </w:r>
          </w:p>
        </w:tc>
        <w:tc>
          <w:tcPr>
            <w:tcW w:w="1715" w:type="dxa"/>
            <w:tcBorders>
              <w:top w:val="single" w:sz="4" w:space="0" w:color="auto"/>
              <w:left w:val="single" w:sz="4" w:space="0" w:color="auto"/>
              <w:bottom w:val="single" w:sz="4" w:space="0" w:color="auto"/>
              <w:right w:val="single" w:sz="4" w:space="0" w:color="auto"/>
            </w:tcBorders>
          </w:tcPr>
          <w:p w14:paraId="5418B82B" w14:textId="77777777" w:rsidR="00C452B1" w:rsidRPr="003D4ABF" w:rsidRDefault="00C452B1" w:rsidP="008C34CC">
            <w:pPr>
              <w:pStyle w:val="TAL"/>
              <w:rPr>
                <w:szCs w:val="18"/>
              </w:rPr>
            </w:pPr>
            <w:r w:rsidRPr="003D4ABF">
              <w:rPr>
                <w:szCs w:val="18"/>
              </w:rPr>
              <w:t>Optional</w:t>
            </w:r>
          </w:p>
        </w:tc>
        <w:tc>
          <w:tcPr>
            <w:tcW w:w="1749" w:type="dxa"/>
            <w:tcBorders>
              <w:top w:val="single" w:sz="4" w:space="0" w:color="auto"/>
              <w:left w:val="single" w:sz="4" w:space="0" w:color="auto"/>
              <w:bottom w:val="single" w:sz="4" w:space="0" w:color="auto"/>
              <w:right w:val="single" w:sz="4" w:space="0" w:color="auto"/>
            </w:tcBorders>
          </w:tcPr>
          <w:p w14:paraId="535E282E" w14:textId="77777777" w:rsidR="00C452B1" w:rsidRPr="003D4ABF" w:rsidRDefault="00C452B1" w:rsidP="008C34CC">
            <w:pPr>
              <w:pStyle w:val="TAL"/>
              <w:rPr>
                <w:szCs w:val="18"/>
              </w:rPr>
            </w:pPr>
            <w:r w:rsidRPr="003D4ABF">
              <w:rPr>
                <w:szCs w:val="18"/>
              </w:rPr>
              <w:t>Yes</w:t>
            </w:r>
          </w:p>
        </w:tc>
        <w:tc>
          <w:tcPr>
            <w:tcW w:w="1853" w:type="dxa"/>
            <w:tcBorders>
              <w:top w:val="single" w:sz="4" w:space="0" w:color="auto"/>
              <w:left w:val="single" w:sz="4" w:space="0" w:color="auto"/>
              <w:bottom w:val="single" w:sz="4" w:space="0" w:color="auto"/>
              <w:right w:val="single" w:sz="4" w:space="0" w:color="auto"/>
            </w:tcBorders>
          </w:tcPr>
          <w:p w14:paraId="5E384F64" w14:textId="77777777" w:rsidR="00C452B1" w:rsidRPr="003D4ABF" w:rsidRDefault="00C452B1" w:rsidP="008C34CC">
            <w:pPr>
              <w:pStyle w:val="TAL"/>
              <w:rPr>
                <w:szCs w:val="18"/>
              </w:rPr>
            </w:pPr>
            <w:r w:rsidRPr="003D4ABF">
              <w:rPr>
                <w:szCs w:val="18"/>
              </w:rPr>
              <w:t>UE context</w:t>
            </w:r>
          </w:p>
        </w:tc>
      </w:tr>
      <w:tr w:rsidR="00C452B1" w:rsidRPr="003D4ABF" w14:paraId="555398CA" w14:textId="77777777" w:rsidTr="00C452B1">
        <w:trPr>
          <w:cantSplit/>
        </w:trPr>
        <w:tc>
          <w:tcPr>
            <w:tcW w:w="1517" w:type="dxa"/>
            <w:tcBorders>
              <w:top w:val="single" w:sz="4" w:space="0" w:color="auto"/>
              <w:left w:val="single" w:sz="4" w:space="0" w:color="auto"/>
              <w:bottom w:val="single" w:sz="4" w:space="0" w:color="auto"/>
              <w:right w:val="single" w:sz="4" w:space="0" w:color="auto"/>
            </w:tcBorders>
          </w:tcPr>
          <w:p w14:paraId="14C1D9AF" w14:textId="77777777" w:rsidR="00C452B1" w:rsidRPr="003D4ABF" w:rsidRDefault="00C452B1" w:rsidP="008C34CC">
            <w:pPr>
              <w:pStyle w:val="TAL"/>
              <w:rPr>
                <w:b/>
              </w:rPr>
            </w:pPr>
            <w:r w:rsidRPr="003D4ABF">
              <w:rPr>
                <w:b/>
              </w:rPr>
              <w:t>List of Route Selection Descriptors</w:t>
            </w:r>
          </w:p>
        </w:tc>
        <w:tc>
          <w:tcPr>
            <w:tcW w:w="2794" w:type="dxa"/>
            <w:tcBorders>
              <w:top w:val="single" w:sz="4" w:space="0" w:color="auto"/>
              <w:left w:val="single" w:sz="4" w:space="0" w:color="auto"/>
              <w:bottom w:val="single" w:sz="4" w:space="0" w:color="auto"/>
              <w:right w:val="single" w:sz="4" w:space="0" w:color="auto"/>
            </w:tcBorders>
          </w:tcPr>
          <w:p w14:paraId="6BC8BC47" w14:textId="22E3D099" w:rsidR="00C452B1" w:rsidRPr="00C452B1" w:rsidRDefault="00C452B1" w:rsidP="008C34CC">
            <w:pPr>
              <w:pStyle w:val="TAL"/>
              <w:rPr>
                <w:i/>
                <w:szCs w:val="18"/>
              </w:rPr>
            </w:pPr>
            <w:r w:rsidRPr="00C452B1">
              <w:rPr>
                <w:i/>
                <w:szCs w:val="18"/>
              </w:rPr>
              <w:t>A list of Route Selection Descriptors. The components of a Route Selection Descriptor are described in table 6.6.2.1-3</w:t>
            </w:r>
            <w:r>
              <w:rPr>
                <w:i/>
                <w:szCs w:val="18"/>
              </w:rPr>
              <w:t>.</w:t>
            </w:r>
          </w:p>
        </w:tc>
        <w:tc>
          <w:tcPr>
            <w:tcW w:w="1715" w:type="dxa"/>
            <w:tcBorders>
              <w:top w:val="single" w:sz="4" w:space="0" w:color="auto"/>
              <w:left w:val="single" w:sz="4" w:space="0" w:color="auto"/>
              <w:bottom w:val="single" w:sz="4" w:space="0" w:color="auto"/>
              <w:right w:val="single" w:sz="4" w:space="0" w:color="auto"/>
            </w:tcBorders>
          </w:tcPr>
          <w:p w14:paraId="0EEBE85B" w14:textId="77777777" w:rsidR="00C452B1" w:rsidRPr="003D4ABF" w:rsidRDefault="00C452B1" w:rsidP="008C34CC">
            <w:pPr>
              <w:pStyle w:val="TAL"/>
              <w:rPr>
                <w:szCs w:val="18"/>
              </w:rPr>
            </w:pPr>
            <w:r w:rsidRPr="003D4ABF">
              <w:rPr>
                <w:szCs w:val="18"/>
              </w:rPr>
              <w:t>Mandatory</w:t>
            </w:r>
          </w:p>
        </w:tc>
        <w:tc>
          <w:tcPr>
            <w:tcW w:w="1749" w:type="dxa"/>
            <w:tcBorders>
              <w:top w:val="single" w:sz="4" w:space="0" w:color="auto"/>
              <w:left w:val="single" w:sz="4" w:space="0" w:color="auto"/>
              <w:bottom w:val="single" w:sz="4" w:space="0" w:color="auto"/>
              <w:right w:val="single" w:sz="4" w:space="0" w:color="auto"/>
            </w:tcBorders>
          </w:tcPr>
          <w:p w14:paraId="0B3DA894" w14:textId="77777777" w:rsidR="00C452B1" w:rsidRPr="003D4ABF" w:rsidRDefault="00C452B1" w:rsidP="008C34CC">
            <w:pPr>
              <w:pStyle w:val="TAL"/>
              <w:rPr>
                <w:szCs w:val="18"/>
              </w:rPr>
            </w:pPr>
          </w:p>
        </w:tc>
        <w:tc>
          <w:tcPr>
            <w:tcW w:w="1853" w:type="dxa"/>
            <w:tcBorders>
              <w:top w:val="single" w:sz="4" w:space="0" w:color="auto"/>
              <w:left w:val="single" w:sz="4" w:space="0" w:color="auto"/>
              <w:bottom w:val="single" w:sz="4" w:space="0" w:color="auto"/>
              <w:right w:val="single" w:sz="4" w:space="0" w:color="auto"/>
            </w:tcBorders>
          </w:tcPr>
          <w:p w14:paraId="5778EE1C" w14:textId="77777777" w:rsidR="00C452B1" w:rsidRPr="003D4ABF" w:rsidRDefault="00C452B1" w:rsidP="008C34CC">
            <w:pPr>
              <w:pStyle w:val="TAL"/>
              <w:rPr>
                <w:szCs w:val="18"/>
              </w:rPr>
            </w:pPr>
          </w:p>
        </w:tc>
      </w:tr>
      <w:tr w:rsidR="00C452B1" w:rsidRPr="003D4ABF" w14:paraId="75A9134D" w14:textId="77777777" w:rsidTr="00C452B1">
        <w:trPr>
          <w:cantSplit/>
        </w:trPr>
        <w:tc>
          <w:tcPr>
            <w:tcW w:w="9628" w:type="dxa"/>
            <w:gridSpan w:val="5"/>
          </w:tcPr>
          <w:p w14:paraId="29FD6EA9" w14:textId="77777777" w:rsidR="00C452B1" w:rsidRPr="003D4ABF" w:rsidRDefault="00C452B1" w:rsidP="008C34CC">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7A8B057C" w14:textId="77777777" w:rsidR="00C452B1" w:rsidRDefault="00C452B1" w:rsidP="008C34CC">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2B8A4B25" w14:textId="77777777" w:rsidR="00C452B1" w:rsidRDefault="00C452B1" w:rsidP="008C34CC">
            <w:pPr>
              <w:pStyle w:val="TAN"/>
              <w:rPr>
                <w:szCs w:val="18"/>
              </w:rPr>
            </w:pPr>
            <w:r>
              <w:rPr>
                <w:szCs w:val="18"/>
              </w:rPr>
              <w:t>NOTE 8:</w:t>
            </w:r>
            <w:r>
              <w:rPr>
                <w:szCs w:val="18"/>
              </w:rPr>
              <w:tab/>
              <w:t>Not applicable for PINE traffic.</w:t>
            </w:r>
          </w:p>
          <w:p w14:paraId="698A31E5" w14:textId="77777777" w:rsidR="00C452B1" w:rsidRPr="00C452B1" w:rsidRDefault="00C452B1" w:rsidP="008C34CC">
            <w:pPr>
              <w:pStyle w:val="TAN"/>
              <w:rPr>
                <w:szCs w:val="18"/>
                <w:u w:val="single"/>
                <w:lang w:val="hu-HU"/>
              </w:rPr>
            </w:pPr>
            <w:r w:rsidRPr="00C452B1">
              <w:rPr>
                <w:color w:val="C00000"/>
                <w:szCs w:val="18"/>
                <w:u w:val="single"/>
              </w:rPr>
              <w:t>NOTE 10: Only applies if the URSP rule include</w:t>
            </w:r>
            <w:r w:rsidRPr="00C452B1">
              <w:rPr>
                <w:color w:val="C00000"/>
                <w:szCs w:val="18"/>
                <w:u w:val="single"/>
                <w:lang w:val="hu-HU"/>
              </w:rPr>
              <w:t xml:space="preserve">s a </w:t>
            </w:r>
            <w:r w:rsidRPr="00C452B1">
              <w:rPr>
                <w:color w:val="C00000"/>
                <w:u w:val="single"/>
              </w:rPr>
              <w:t>Connection Capabilities</w:t>
            </w:r>
            <w:r w:rsidRPr="00C452B1">
              <w:rPr>
                <w:bCs/>
                <w:color w:val="C00000"/>
                <w:szCs w:val="18"/>
                <w:u w:val="single"/>
              </w:rPr>
              <w:t xml:space="preserve"> Traffic descriptor. In all other cases, if present, UE shall ignore it.</w:t>
            </w:r>
          </w:p>
        </w:tc>
      </w:tr>
    </w:tbl>
    <w:p w14:paraId="2113D4DC" w14:textId="28835836" w:rsidR="00CA6115" w:rsidRPr="00927C1B" w:rsidRDefault="00CA6115" w:rsidP="00F932BC">
      <w:pPr>
        <w:pStyle w:val="Heading1"/>
        <w:pBdr>
          <w:top w:val="single" w:sz="12" w:space="4" w:color="auto"/>
        </w:pBdr>
      </w:pPr>
      <w:r>
        <w:t>2</w:t>
      </w:r>
      <w:r w:rsidRPr="00927C1B">
        <w:t xml:space="preserve">. </w:t>
      </w:r>
      <w:r w:rsidR="00E42D05">
        <w:t>Conclusion</w:t>
      </w:r>
    </w:p>
    <w:p w14:paraId="5B6BCC35" w14:textId="0341C263" w:rsidR="008707EF" w:rsidRPr="00884546" w:rsidRDefault="00E42D05" w:rsidP="008707EF">
      <w:pPr>
        <w:jc w:val="both"/>
        <w:rPr>
          <w:rFonts w:eastAsiaTheme="minorEastAsia"/>
          <w:bCs/>
          <w:color w:val="auto"/>
          <w:lang w:eastAsia="zh-CN"/>
        </w:rPr>
      </w:pPr>
      <w:r w:rsidRPr="00884546">
        <w:rPr>
          <w:rFonts w:eastAsiaTheme="minorEastAsia"/>
          <w:bCs/>
          <w:color w:val="auto"/>
          <w:lang w:eastAsia="zh-CN"/>
        </w:rPr>
        <w:t>It is proposed to agree on the above proposals and implement the corresponding changes in the following CRs for TS23.502, and TS23.503.</w:t>
      </w:r>
    </w:p>
    <w:p w14:paraId="2709DD71" w14:textId="6E55E370" w:rsidR="00E42D05" w:rsidRPr="00957F44" w:rsidRDefault="001239FB" w:rsidP="00E42D05">
      <w:pPr>
        <w:pStyle w:val="ListParagraph"/>
        <w:numPr>
          <w:ilvl w:val="0"/>
          <w:numId w:val="7"/>
        </w:numPr>
        <w:jc w:val="both"/>
      </w:pPr>
      <w:r w:rsidRPr="00957F44">
        <w:t>S2-23</w:t>
      </w:r>
      <w:r w:rsidR="00BE3C13" w:rsidRPr="00957F44">
        <w:t>0</w:t>
      </w:r>
      <w:r w:rsidR="00957F44" w:rsidRPr="00957F44">
        <w:t>6704</w:t>
      </w:r>
      <w:r w:rsidRPr="00957F44">
        <w:t xml:space="preserve">, </w:t>
      </w:r>
      <w:r w:rsidR="00E42D05" w:rsidRPr="00957F44">
        <w:t>TS23.502 CR</w:t>
      </w:r>
    </w:p>
    <w:p w14:paraId="729EC096" w14:textId="0BD26885" w:rsidR="00E42D05" w:rsidRPr="00957F44" w:rsidRDefault="001239FB" w:rsidP="008707EF">
      <w:pPr>
        <w:pStyle w:val="ListParagraph"/>
        <w:numPr>
          <w:ilvl w:val="0"/>
          <w:numId w:val="7"/>
        </w:numPr>
        <w:jc w:val="both"/>
      </w:pPr>
      <w:r w:rsidRPr="00957F44">
        <w:t>S2-23</w:t>
      </w:r>
      <w:r w:rsidR="00BE3C13" w:rsidRPr="00957F44">
        <w:t>0</w:t>
      </w:r>
      <w:r w:rsidR="00553476" w:rsidRPr="00957F44">
        <w:t>6697</w:t>
      </w:r>
      <w:r w:rsidRPr="00957F44">
        <w:t xml:space="preserve">, </w:t>
      </w:r>
      <w:r w:rsidR="00E42D05" w:rsidRPr="00957F44">
        <w:t>TS23.503 CR</w:t>
      </w:r>
    </w:p>
    <w:p w14:paraId="705D5F37" w14:textId="77777777" w:rsidR="000711E8" w:rsidRDefault="000711E8" w:rsidP="008707EF">
      <w:pPr>
        <w:jc w:val="both"/>
        <w:rPr>
          <w:rFonts w:eastAsiaTheme="minorEastAsia"/>
          <w:b/>
          <w:color w:val="auto"/>
          <w:sz w:val="24"/>
          <w:lang w:eastAsia="zh-CN"/>
        </w:rPr>
      </w:pPr>
    </w:p>
    <w:p w14:paraId="21BFC1D7" w14:textId="77777777" w:rsidR="000711E8" w:rsidRPr="009725C2" w:rsidRDefault="000711E8" w:rsidP="008707EF">
      <w:pPr>
        <w:jc w:val="both"/>
        <w:rPr>
          <w:rFonts w:eastAsiaTheme="minorEastAsia"/>
          <w:b/>
          <w:color w:val="auto"/>
          <w:sz w:val="24"/>
          <w:lang w:eastAsia="zh-CN"/>
        </w:rPr>
      </w:pPr>
    </w:p>
    <w:p w14:paraId="29C09047" w14:textId="77777777" w:rsidR="008707EF" w:rsidRPr="008707EF" w:rsidRDefault="008707EF" w:rsidP="005F2FDE">
      <w:pPr>
        <w:jc w:val="both"/>
        <w:rPr>
          <w:rFonts w:ascii="Arial" w:eastAsia="MS Mincho" w:hAnsi="Arial" w:cs="Arial"/>
          <w:color w:val="FF0000"/>
          <w:sz w:val="28"/>
          <w:szCs w:val="28"/>
        </w:rPr>
      </w:pPr>
    </w:p>
    <w:sectPr w:rsidR="008707EF" w:rsidRPr="008707EF" w:rsidSect="007E4D0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6B01E" w14:textId="77777777" w:rsidR="000C2C0F" w:rsidRDefault="000C2C0F">
      <w:r>
        <w:separator/>
      </w:r>
    </w:p>
    <w:p w14:paraId="0F3F3ACE" w14:textId="77777777" w:rsidR="000C2C0F" w:rsidRDefault="000C2C0F"/>
  </w:endnote>
  <w:endnote w:type="continuationSeparator" w:id="0">
    <w:p w14:paraId="5E12429A" w14:textId="77777777" w:rsidR="000C2C0F" w:rsidRDefault="000C2C0F">
      <w:r>
        <w:continuationSeparator/>
      </w:r>
    </w:p>
    <w:p w14:paraId="7D920993" w14:textId="77777777" w:rsidR="000C2C0F" w:rsidRDefault="000C2C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43F84" w14:textId="77777777" w:rsidR="000C2C0F" w:rsidRDefault="000C2C0F">
      <w:r>
        <w:separator/>
      </w:r>
    </w:p>
    <w:p w14:paraId="75D5B1BF" w14:textId="77777777" w:rsidR="000C2C0F" w:rsidRDefault="000C2C0F"/>
  </w:footnote>
  <w:footnote w:type="continuationSeparator" w:id="0">
    <w:p w14:paraId="7D03BD9A" w14:textId="77777777" w:rsidR="000C2C0F" w:rsidRDefault="000C2C0F">
      <w:r>
        <w:continuationSeparator/>
      </w:r>
    </w:p>
    <w:p w14:paraId="138DAEFD" w14:textId="77777777" w:rsidR="000C2C0F" w:rsidRDefault="000C2C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2438B9"/>
    <w:multiLevelType w:val="hybridMultilevel"/>
    <w:tmpl w:val="104CBAF8"/>
    <w:lvl w:ilvl="0" w:tplc="2FB0DB12">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4"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08D2D28"/>
    <w:multiLevelType w:val="hybridMultilevel"/>
    <w:tmpl w:val="89F60CA2"/>
    <w:lvl w:ilvl="0" w:tplc="784EC692">
      <w:start w:val="1"/>
      <w:numFmt w:val="bullet"/>
      <w:lvlText w:val="-"/>
      <w:lvlJc w:val="left"/>
      <w:pPr>
        <w:ind w:left="720" w:hanging="360"/>
      </w:pPr>
      <w:rPr>
        <w:rFonts w:ascii="Times New Roman" w:eastAsia="Malgun Gothic"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875504"/>
    <w:multiLevelType w:val="hybridMultilevel"/>
    <w:tmpl w:val="E9644466"/>
    <w:lvl w:ilvl="0" w:tplc="73ACE70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1D5DCA"/>
    <w:multiLevelType w:val="hybridMultilevel"/>
    <w:tmpl w:val="5AD2ADCE"/>
    <w:lvl w:ilvl="0" w:tplc="29A4F96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1404949">
    <w:abstractNumId w:val="2"/>
  </w:num>
  <w:num w:numId="2" w16cid:durableId="1096364570">
    <w:abstractNumId w:val="8"/>
  </w:num>
  <w:num w:numId="3" w16cid:durableId="953564021">
    <w:abstractNumId w:val="11"/>
  </w:num>
  <w:num w:numId="4" w16cid:durableId="1038776206">
    <w:abstractNumId w:val="10"/>
  </w:num>
  <w:num w:numId="5" w16cid:durableId="2060473700">
    <w:abstractNumId w:val="3"/>
  </w:num>
  <w:num w:numId="6" w16cid:durableId="1976596925">
    <w:abstractNumId w:val="6"/>
  </w:num>
  <w:num w:numId="7" w16cid:durableId="1440102594">
    <w:abstractNumId w:val="9"/>
  </w:num>
  <w:num w:numId="8" w16cid:durableId="1478035835">
    <w:abstractNumId w:val="4"/>
  </w:num>
  <w:num w:numId="9" w16cid:durableId="1791895967">
    <w:abstractNumId w:val="12"/>
  </w:num>
  <w:num w:numId="10" w16cid:durableId="927885990">
    <w:abstractNumId w:val="0"/>
  </w:num>
  <w:num w:numId="11" w16cid:durableId="971638437">
    <w:abstractNumId w:val="7"/>
  </w:num>
  <w:num w:numId="12" w16cid:durableId="84890084">
    <w:abstractNumId w:val="1"/>
  </w:num>
  <w:num w:numId="13" w16cid:durableId="971132176">
    <w:abstractNumId w:val="13"/>
  </w:num>
  <w:num w:numId="14" w16cid:durableId="14083033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9"/>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74"/>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CD0"/>
    <w:rsid w:val="00050D23"/>
    <w:rsid w:val="0005108C"/>
    <w:rsid w:val="000513F7"/>
    <w:rsid w:val="000513FB"/>
    <w:rsid w:val="000518DE"/>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04"/>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0D4"/>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0F"/>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3EB5"/>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1CE6"/>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600AC"/>
    <w:rsid w:val="00160353"/>
    <w:rsid w:val="00160743"/>
    <w:rsid w:val="0016090F"/>
    <w:rsid w:val="00160C48"/>
    <w:rsid w:val="00160E87"/>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BF"/>
    <w:rsid w:val="00174178"/>
    <w:rsid w:val="00174232"/>
    <w:rsid w:val="0017434C"/>
    <w:rsid w:val="001744FC"/>
    <w:rsid w:val="0017470A"/>
    <w:rsid w:val="00174A7B"/>
    <w:rsid w:val="001750D0"/>
    <w:rsid w:val="001750EF"/>
    <w:rsid w:val="001751A6"/>
    <w:rsid w:val="00175627"/>
    <w:rsid w:val="00175CBD"/>
    <w:rsid w:val="00175CC7"/>
    <w:rsid w:val="00175EC8"/>
    <w:rsid w:val="00176087"/>
    <w:rsid w:val="001765B4"/>
    <w:rsid w:val="001766FA"/>
    <w:rsid w:val="001768FB"/>
    <w:rsid w:val="00176C79"/>
    <w:rsid w:val="00176CD0"/>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4E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6FBC"/>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6BC2"/>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00C"/>
    <w:rsid w:val="002C3169"/>
    <w:rsid w:val="002C3289"/>
    <w:rsid w:val="002C34AF"/>
    <w:rsid w:val="002C351D"/>
    <w:rsid w:val="002C3A19"/>
    <w:rsid w:val="002C3AF1"/>
    <w:rsid w:val="002C3B4C"/>
    <w:rsid w:val="002C3D37"/>
    <w:rsid w:val="002C4231"/>
    <w:rsid w:val="002C42F2"/>
    <w:rsid w:val="002C44EA"/>
    <w:rsid w:val="002C5019"/>
    <w:rsid w:val="002C51A9"/>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CC"/>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B2A"/>
    <w:rsid w:val="00423BDB"/>
    <w:rsid w:val="00423CC9"/>
    <w:rsid w:val="00423E59"/>
    <w:rsid w:val="00423EA5"/>
    <w:rsid w:val="00423F36"/>
    <w:rsid w:val="00423F6F"/>
    <w:rsid w:val="00423FFA"/>
    <w:rsid w:val="0042449E"/>
    <w:rsid w:val="004244F2"/>
    <w:rsid w:val="004246BE"/>
    <w:rsid w:val="004248D8"/>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2AF"/>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811"/>
    <w:rsid w:val="004B7AD0"/>
    <w:rsid w:val="004B7CB0"/>
    <w:rsid w:val="004B7F5D"/>
    <w:rsid w:val="004B7F72"/>
    <w:rsid w:val="004C0248"/>
    <w:rsid w:val="004C025E"/>
    <w:rsid w:val="004C04D2"/>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436"/>
    <w:rsid w:val="004E4A9B"/>
    <w:rsid w:val="004E4FBE"/>
    <w:rsid w:val="004E514D"/>
    <w:rsid w:val="004E55D0"/>
    <w:rsid w:val="004E566F"/>
    <w:rsid w:val="004E56EB"/>
    <w:rsid w:val="004E59B7"/>
    <w:rsid w:val="004E5A58"/>
    <w:rsid w:val="004E5C05"/>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C34"/>
    <w:rsid w:val="004F1C8A"/>
    <w:rsid w:val="004F1D70"/>
    <w:rsid w:val="004F2186"/>
    <w:rsid w:val="004F277A"/>
    <w:rsid w:val="004F2889"/>
    <w:rsid w:val="004F2A38"/>
    <w:rsid w:val="004F2A5E"/>
    <w:rsid w:val="004F2AEE"/>
    <w:rsid w:val="004F2E31"/>
    <w:rsid w:val="004F30C0"/>
    <w:rsid w:val="004F31FE"/>
    <w:rsid w:val="004F322D"/>
    <w:rsid w:val="004F3263"/>
    <w:rsid w:val="004F3BD9"/>
    <w:rsid w:val="004F3CB2"/>
    <w:rsid w:val="004F3D2D"/>
    <w:rsid w:val="004F3D4A"/>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F0"/>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75D"/>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476"/>
    <w:rsid w:val="005535BA"/>
    <w:rsid w:val="0055381B"/>
    <w:rsid w:val="0055392F"/>
    <w:rsid w:val="00553944"/>
    <w:rsid w:val="00553C48"/>
    <w:rsid w:val="00553E95"/>
    <w:rsid w:val="005545ED"/>
    <w:rsid w:val="00554920"/>
    <w:rsid w:val="00554A68"/>
    <w:rsid w:val="00554C23"/>
    <w:rsid w:val="00554C55"/>
    <w:rsid w:val="00554CC1"/>
    <w:rsid w:val="005550A2"/>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20"/>
    <w:rsid w:val="005655C8"/>
    <w:rsid w:val="005655E2"/>
    <w:rsid w:val="005657E5"/>
    <w:rsid w:val="0056592A"/>
    <w:rsid w:val="00565BBA"/>
    <w:rsid w:val="00565E84"/>
    <w:rsid w:val="005662AF"/>
    <w:rsid w:val="00566785"/>
    <w:rsid w:val="00566A66"/>
    <w:rsid w:val="00566A94"/>
    <w:rsid w:val="00567317"/>
    <w:rsid w:val="00567444"/>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772"/>
    <w:rsid w:val="0059083C"/>
    <w:rsid w:val="005908FE"/>
    <w:rsid w:val="00590AE5"/>
    <w:rsid w:val="0059100D"/>
    <w:rsid w:val="00591A8E"/>
    <w:rsid w:val="00591AC5"/>
    <w:rsid w:val="00591B1A"/>
    <w:rsid w:val="00591D17"/>
    <w:rsid w:val="00592278"/>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C96"/>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64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431"/>
    <w:rsid w:val="0066069F"/>
    <w:rsid w:val="0066074D"/>
    <w:rsid w:val="00661184"/>
    <w:rsid w:val="00661333"/>
    <w:rsid w:val="006616FA"/>
    <w:rsid w:val="0066179C"/>
    <w:rsid w:val="00661C6A"/>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606"/>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A58"/>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5B6"/>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36"/>
    <w:rsid w:val="00762A9C"/>
    <w:rsid w:val="00762B7B"/>
    <w:rsid w:val="00763174"/>
    <w:rsid w:val="007632E5"/>
    <w:rsid w:val="0076337D"/>
    <w:rsid w:val="00763415"/>
    <w:rsid w:val="007637F1"/>
    <w:rsid w:val="0076385B"/>
    <w:rsid w:val="00763867"/>
    <w:rsid w:val="00763E29"/>
    <w:rsid w:val="00763E75"/>
    <w:rsid w:val="00763F7F"/>
    <w:rsid w:val="007641DF"/>
    <w:rsid w:val="0076446B"/>
    <w:rsid w:val="00764794"/>
    <w:rsid w:val="0076494E"/>
    <w:rsid w:val="00764AE4"/>
    <w:rsid w:val="00764F2A"/>
    <w:rsid w:val="00765080"/>
    <w:rsid w:val="0076570C"/>
    <w:rsid w:val="00765713"/>
    <w:rsid w:val="007659AB"/>
    <w:rsid w:val="00765DCE"/>
    <w:rsid w:val="00765E10"/>
    <w:rsid w:val="00765E3E"/>
    <w:rsid w:val="0076613B"/>
    <w:rsid w:val="007661F3"/>
    <w:rsid w:val="0076639A"/>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8A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77"/>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358"/>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5B2"/>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66"/>
    <w:rsid w:val="00905AAB"/>
    <w:rsid w:val="00905CD3"/>
    <w:rsid w:val="00905E23"/>
    <w:rsid w:val="00905EF0"/>
    <w:rsid w:val="0090601C"/>
    <w:rsid w:val="00906174"/>
    <w:rsid w:val="009061DE"/>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84"/>
    <w:rsid w:val="009151B8"/>
    <w:rsid w:val="00915234"/>
    <w:rsid w:val="0091538B"/>
    <w:rsid w:val="009153BB"/>
    <w:rsid w:val="0091556C"/>
    <w:rsid w:val="00915664"/>
    <w:rsid w:val="00915790"/>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57F44"/>
    <w:rsid w:val="00960080"/>
    <w:rsid w:val="00960761"/>
    <w:rsid w:val="00961022"/>
    <w:rsid w:val="009610DB"/>
    <w:rsid w:val="00961473"/>
    <w:rsid w:val="00961516"/>
    <w:rsid w:val="0096151B"/>
    <w:rsid w:val="009618DF"/>
    <w:rsid w:val="00961A76"/>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89F"/>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BE4"/>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470"/>
    <w:rsid w:val="00A219BC"/>
    <w:rsid w:val="00A22426"/>
    <w:rsid w:val="00A2264E"/>
    <w:rsid w:val="00A22663"/>
    <w:rsid w:val="00A22667"/>
    <w:rsid w:val="00A228E4"/>
    <w:rsid w:val="00A22B71"/>
    <w:rsid w:val="00A2302F"/>
    <w:rsid w:val="00A2340D"/>
    <w:rsid w:val="00A235AE"/>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2F5"/>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96"/>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D2"/>
    <w:rsid w:val="00A65A7D"/>
    <w:rsid w:val="00A65D49"/>
    <w:rsid w:val="00A65EE5"/>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77"/>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05E"/>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46"/>
    <w:rsid w:val="00AF3605"/>
    <w:rsid w:val="00AF3677"/>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E63"/>
    <w:rsid w:val="00B361FE"/>
    <w:rsid w:val="00B363DF"/>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2CA"/>
    <w:rsid w:val="00B62389"/>
    <w:rsid w:val="00B62C5B"/>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B2"/>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CA4"/>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273"/>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3A2"/>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24F"/>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27BEE"/>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2B1"/>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3DE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28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8CA"/>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4D14"/>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01C"/>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8B6"/>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DF0"/>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5141"/>
    <w:rsid w:val="00E4521D"/>
    <w:rsid w:val="00E45404"/>
    <w:rsid w:val="00E45525"/>
    <w:rsid w:val="00E455B7"/>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0C92"/>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0FE9"/>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932"/>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6FC4"/>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83E"/>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09"/>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TANChar">
    <w:name w:val="TAN Char"/>
    <w:link w:val="TAN"/>
    <w:rsid w:val="00C452B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1276</Words>
  <Characters>7279</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 -v2</cp:lastModifiedBy>
  <cp:revision>11</cp:revision>
  <cp:lastPrinted>2018-08-13T16:59:00Z</cp:lastPrinted>
  <dcterms:created xsi:type="dcterms:W3CDTF">2023-05-11T23:29:00Z</dcterms:created>
  <dcterms:modified xsi:type="dcterms:W3CDTF">2023-05-12T14:52:00Z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